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A246" w14:textId="496790EA" w:rsidR="008C72CA" w:rsidRPr="009311D2" w:rsidRDefault="000D5D13" w:rsidP="00C72EF4">
      <w:pPr>
        <w:spacing w:line="360" w:lineRule="auto"/>
        <w:jc w:val="both"/>
        <w:rPr>
          <w:rFonts w:ascii="Times New Roman" w:hAnsi="Times New Roman" w:cstheme="minorBidi"/>
          <w:b/>
          <w:bCs/>
          <w:color w:val="0070C0"/>
          <w:sz w:val="28"/>
        </w:rPr>
      </w:pPr>
      <w:r w:rsidRPr="009311D2">
        <w:rPr>
          <w:rFonts w:ascii="Bookman Old Style" w:hAnsi="Bookman Old Style" w:cstheme="minorBidi"/>
          <w:b/>
          <w:bCs/>
          <w:color w:val="FFFFFF" w:themeColor="background1"/>
          <w:sz w:val="28"/>
          <w:shd w:val="clear" w:color="auto" w:fill="0070C0"/>
        </w:rPr>
        <w:t>ORIGINAL ARTICLE</w:t>
      </w:r>
      <w:r w:rsidRPr="009311D2">
        <w:rPr>
          <w:sz w:val="28"/>
          <w:szCs w:val="28"/>
        </w:rPr>
        <w:t xml:space="preserve"> </w:t>
      </w:r>
      <w:proofErr w:type="gramStart"/>
      <w:r>
        <w:rPr>
          <w:sz w:val="28"/>
          <w:szCs w:val="28"/>
        </w:rPr>
        <w:t xml:space="preserve">   </w:t>
      </w:r>
      <w:r>
        <w:rPr>
          <w:rFonts w:ascii="Bookman Old Style" w:hAnsi="Bookman Old Style" w:cstheme="minorBidi"/>
          <w:b/>
          <w:bCs/>
          <w:color w:val="FFFFFF" w:themeColor="background1"/>
          <w:sz w:val="28"/>
          <w:shd w:val="clear" w:color="auto" w:fill="0070C0"/>
        </w:rPr>
        <w:t>(</w:t>
      </w:r>
      <w:proofErr w:type="gramEnd"/>
      <w:r>
        <w:rPr>
          <w:rFonts w:ascii="Bookman Old Style" w:hAnsi="Bookman Old Style" w:cstheme="minorBidi"/>
          <w:b/>
          <w:bCs/>
          <w:color w:val="FFFFFF" w:themeColor="background1"/>
          <w:sz w:val="28"/>
          <w:shd w:val="clear" w:color="auto" w:fill="0070C0"/>
        </w:rPr>
        <w:t>APMC – 42</w:t>
      </w:r>
      <w:r w:rsidR="00545E9C">
        <w:rPr>
          <w:rFonts w:ascii="Bookman Old Style" w:hAnsi="Bookman Old Style" w:cstheme="minorBidi"/>
          <w:b/>
          <w:bCs/>
          <w:color w:val="FFFFFF" w:themeColor="background1"/>
          <w:sz w:val="28"/>
          <w:shd w:val="clear" w:color="auto" w:fill="0070C0"/>
        </w:rPr>
        <w:t>4</w:t>
      </w:r>
      <w:r>
        <w:rPr>
          <w:rFonts w:ascii="Bookman Old Style" w:hAnsi="Bookman Old Style" w:cstheme="minorBidi"/>
          <w:b/>
          <w:bCs/>
          <w:color w:val="FFFFFF" w:themeColor="background1"/>
          <w:sz w:val="28"/>
          <w:shd w:val="clear" w:color="auto" w:fill="0070C0"/>
        </w:rPr>
        <w:t>)</w:t>
      </w:r>
      <w:r w:rsidRPr="009311D2">
        <w:rPr>
          <w:sz w:val="28"/>
          <w:szCs w:val="28"/>
        </w:rPr>
        <w:t xml:space="preserve">                     </w:t>
      </w:r>
      <w:r>
        <w:rPr>
          <w:sz w:val="28"/>
          <w:szCs w:val="28"/>
        </w:rPr>
        <w:t xml:space="preserve">                        </w:t>
      </w:r>
      <w:r w:rsidRPr="009311D2">
        <w:rPr>
          <w:sz w:val="28"/>
          <w:szCs w:val="28"/>
        </w:rPr>
        <w:t xml:space="preserve">  </w:t>
      </w:r>
      <w:r w:rsidRPr="00326A33">
        <w:rPr>
          <w:rFonts w:ascii="Bookman Old Style" w:hAnsi="Bookman Old Style" w:cstheme="minorHAnsi"/>
          <w:b/>
          <w:bCs/>
          <w:color w:val="0070C0"/>
          <w:sz w:val="20"/>
          <w:szCs w:val="20"/>
        </w:rPr>
        <w:t>DOI: 10.29054/APMC/1</w:t>
      </w:r>
      <w:r w:rsidR="00545E9C">
        <w:rPr>
          <w:rFonts w:ascii="Bookman Old Style" w:hAnsi="Bookman Old Style" w:cstheme="minorHAnsi"/>
          <w:b/>
          <w:bCs/>
          <w:color w:val="0070C0"/>
          <w:sz w:val="20"/>
          <w:szCs w:val="20"/>
        </w:rPr>
        <w:t>8</w:t>
      </w:r>
      <w:r w:rsidRPr="00326A33">
        <w:rPr>
          <w:rFonts w:ascii="Bookman Old Style" w:hAnsi="Bookman Old Style" w:cstheme="minorHAnsi"/>
          <w:b/>
          <w:bCs/>
          <w:color w:val="0070C0"/>
          <w:sz w:val="20"/>
          <w:szCs w:val="20"/>
        </w:rPr>
        <w:t>.42</w:t>
      </w:r>
      <w:r w:rsidR="00545E9C">
        <w:rPr>
          <w:rFonts w:ascii="Bookman Old Style" w:hAnsi="Bookman Old Style" w:cstheme="minorHAnsi"/>
          <w:b/>
          <w:bCs/>
          <w:color w:val="0070C0"/>
          <w:sz w:val="20"/>
          <w:szCs w:val="20"/>
        </w:rPr>
        <w:t>4</w:t>
      </w:r>
    </w:p>
    <w:p w14:paraId="082E2210" w14:textId="0297A85A" w:rsidR="00674AC7" w:rsidRPr="00326A33" w:rsidRDefault="00545E9C" w:rsidP="00545E9C">
      <w:pPr>
        <w:jc w:val="both"/>
        <w:rPr>
          <w:rFonts w:asciiTheme="minorHAnsi" w:hAnsiTheme="minorHAnsi" w:cstheme="minorHAnsi"/>
          <w:b/>
          <w:bCs/>
        </w:rPr>
      </w:pPr>
      <w:r w:rsidRPr="00545E9C">
        <w:rPr>
          <w:rFonts w:asciiTheme="minorHAnsi" w:hAnsiTheme="minorHAnsi" w:cstheme="minorHAnsi"/>
          <w:b/>
          <w:bCs/>
          <w:color w:val="0070C0"/>
          <w:sz w:val="40"/>
          <w:szCs w:val="40"/>
        </w:rPr>
        <w:t>Susceptibility Pattern of Mycobacterium Tuberculosis to 1</w:t>
      </w:r>
      <w:r w:rsidRPr="00545E9C">
        <w:rPr>
          <w:rFonts w:asciiTheme="minorHAnsi" w:hAnsiTheme="minorHAnsi" w:cstheme="minorHAnsi"/>
          <w:b/>
          <w:bCs/>
          <w:color w:val="0070C0"/>
          <w:sz w:val="40"/>
          <w:szCs w:val="40"/>
          <w:vertAlign w:val="superscript"/>
        </w:rPr>
        <w:t>st</w:t>
      </w:r>
      <w:r w:rsidRPr="00545E9C">
        <w:rPr>
          <w:rFonts w:asciiTheme="minorHAnsi" w:hAnsiTheme="minorHAnsi" w:cstheme="minorHAnsi"/>
          <w:b/>
          <w:bCs/>
          <w:color w:val="0070C0"/>
          <w:sz w:val="40"/>
          <w:szCs w:val="40"/>
        </w:rPr>
        <w:t xml:space="preserve"> Line Anti Tuberculosis Therapy</w:t>
      </w:r>
    </w:p>
    <w:p w14:paraId="6CDD6FFD" w14:textId="1418529F" w:rsidR="00C51910" w:rsidRDefault="00545E9C" w:rsidP="00545E9C">
      <w:pPr>
        <w:jc w:val="both"/>
      </w:pPr>
      <w:proofErr w:type="spellStart"/>
      <w:r w:rsidRPr="00545E9C">
        <w:rPr>
          <w:bCs/>
          <w:iCs/>
        </w:rPr>
        <w:t>Nighat</w:t>
      </w:r>
      <w:proofErr w:type="spellEnd"/>
      <w:r w:rsidRPr="00545E9C">
        <w:rPr>
          <w:bCs/>
          <w:iCs/>
        </w:rPr>
        <w:t xml:space="preserve"> Aslam, Bushra Aslam, Iqra Yaqoob</w:t>
      </w:r>
    </w:p>
    <w:p w14:paraId="061E3540" w14:textId="77777777" w:rsidR="00C51910" w:rsidRPr="003253E6" w:rsidRDefault="00C51910" w:rsidP="00C51910">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4FED80EF" w14:textId="77777777" w:rsidR="00C51910" w:rsidRPr="00326A33" w:rsidRDefault="00C51910" w:rsidP="00C51910">
      <w:pPr>
        <w:jc w:val="both"/>
        <w:rPr>
          <w:rFonts w:ascii="Arial Narrow" w:hAnsi="Arial Narrow"/>
        </w:rPr>
      </w:pPr>
    </w:p>
    <w:p w14:paraId="657842DD" w14:textId="77777777" w:rsidR="00B72CA9" w:rsidRPr="00326A33" w:rsidRDefault="00B72CA9" w:rsidP="00B72CA9">
      <w:pPr>
        <w:jc w:val="both"/>
        <w:rPr>
          <w:rFonts w:ascii="Arial Narrow" w:hAnsi="Arial Narrow" w:cstheme="minorBidi"/>
          <w:b/>
          <w:bCs/>
          <w:sz w:val="22"/>
          <w:szCs w:val="22"/>
        </w:rPr>
      </w:pPr>
      <w:r w:rsidRPr="00326A33">
        <w:rPr>
          <w:rFonts w:ascii="Arial Narrow" w:hAnsi="Arial Narrow" w:cstheme="minorBidi"/>
          <w:b/>
          <w:bCs/>
          <w:color w:val="0070C0"/>
        </w:rPr>
        <w:t>ABSTRACT</w:t>
      </w:r>
    </w:p>
    <w:p w14:paraId="2AE39784" w14:textId="37E5510D" w:rsidR="00545E9C" w:rsidRPr="00545E9C" w:rsidRDefault="00545E9C" w:rsidP="00545E9C">
      <w:pPr>
        <w:tabs>
          <w:tab w:val="num" w:pos="0"/>
        </w:tabs>
        <w:jc w:val="both"/>
        <w:rPr>
          <w:rFonts w:ascii="Arial Narrow" w:hAnsi="Arial Narrow" w:cstheme="minorBidi"/>
          <w:bCs/>
          <w:sz w:val="20"/>
          <w:szCs w:val="20"/>
        </w:rPr>
      </w:pPr>
      <w:r w:rsidRPr="00545E9C">
        <w:rPr>
          <w:rFonts w:ascii="Arial Narrow" w:hAnsi="Arial Narrow" w:cstheme="minorBidi"/>
          <w:b/>
          <w:color w:val="0070C0"/>
          <w:sz w:val="20"/>
          <w:szCs w:val="20"/>
        </w:rPr>
        <w:t>Objective</w:t>
      </w:r>
      <w:r>
        <w:rPr>
          <w:rFonts w:ascii="Arial Narrow" w:hAnsi="Arial Narrow" w:cstheme="minorBidi"/>
          <w:b/>
          <w:color w:val="0070C0"/>
          <w:sz w:val="20"/>
          <w:szCs w:val="20"/>
        </w:rPr>
        <w:t>:</w:t>
      </w:r>
      <w:r w:rsidRPr="00545E9C">
        <w:rPr>
          <w:rFonts w:ascii="Arial Narrow" w:hAnsi="Arial Narrow" w:cstheme="minorBidi"/>
          <w:bCs/>
          <w:sz w:val="20"/>
          <w:szCs w:val="20"/>
        </w:rPr>
        <w:t xml:space="preserve"> To determine the susceptibility pattern of Mycobacterium Tuberculosis (MTB) to 1</w:t>
      </w:r>
      <w:r w:rsidRPr="00545E9C">
        <w:rPr>
          <w:rFonts w:ascii="Arial Narrow" w:hAnsi="Arial Narrow" w:cstheme="minorBidi"/>
          <w:bCs/>
          <w:sz w:val="20"/>
          <w:szCs w:val="20"/>
          <w:vertAlign w:val="superscript"/>
        </w:rPr>
        <w:t>st</w:t>
      </w:r>
      <w:r w:rsidRPr="00545E9C">
        <w:rPr>
          <w:rFonts w:ascii="Arial Narrow" w:hAnsi="Arial Narrow" w:cstheme="minorBidi"/>
          <w:bCs/>
          <w:sz w:val="20"/>
          <w:szCs w:val="20"/>
        </w:rPr>
        <w:t xml:space="preserve"> line Anti tuberculosis therapy.</w:t>
      </w:r>
      <w:r>
        <w:rPr>
          <w:rFonts w:ascii="Arial Narrow" w:hAnsi="Arial Narrow" w:cstheme="minorBidi"/>
          <w:bCs/>
          <w:sz w:val="20"/>
          <w:szCs w:val="20"/>
        </w:rPr>
        <w:t xml:space="preserve"> </w:t>
      </w:r>
      <w:r w:rsidRPr="00545E9C">
        <w:rPr>
          <w:rFonts w:ascii="Arial Narrow" w:hAnsi="Arial Narrow" w:cstheme="minorBidi"/>
          <w:b/>
          <w:color w:val="0070C0"/>
          <w:sz w:val="20"/>
          <w:szCs w:val="20"/>
        </w:rPr>
        <w:t xml:space="preserve">Study design: </w:t>
      </w:r>
      <w:r w:rsidRPr="00545E9C">
        <w:rPr>
          <w:rFonts w:ascii="Arial Narrow" w:hAnsi="Arial Narrow" w:cstheme="minorBidi"/>
          <w:sz w:val="20"/>
          <w:szCs w:val="20"/>
        </w:rPr>
        <w:t>Cross sectional study</w:t>
      </w:r>
      <w:r>
        <w:rPr>
          <w:rFonts w:ascii="Arial Narrow" w:hAnsi="Arial Narrow" w:cstheme="minorBidi"/>
          <w:sz w:val="20"/>
          <w:szCs w:val="20"/>
        </w:rPr>
        <w:t xml:space="preserve">. </w:t>
      </w:r>
      <w:r w:rsidRPr="00545E9C">
        <w:rPr>
          <w:rFonts w:ascii="Arial Narrow" w:hAnsi="Arial Narrow" w:cstheme="minorBidi"/>
          <w:b/>
          <w:color w:val="0070C0"/>
          <w:sz w:val="20"/>
          <w:szCs w:val="20"/>
        </w:rPr>
        <w:t xml:space="preserve">Study Setting: </w:t>
      </w:r>
      <w:r w:rsidRPr="00545E9C">
        <w:rPr>
          <w:rFonts w:ascii="Arial Narrow" w:hAnsi="Arial Narrow" w:cstheme="minorBidi"/>
          <w:sz w:val="20"/>
          <w:szCs w:val="20"/>
        </w:rPr>
        <w:t>Department of Biochemistry, Allied Hospital, Faisalabad</w:t>
      </w:r>
      <w:r>
        <w:rPr>
          <w:rFonts w:ascii="Arial Narrow" w:hAnsi="Arial Narrow" w:cstheme="minorBidi"/>
          <w:sz w:val="20"/>
          <w:szCs w:val="20"/>
        </w:rPr>
        <w:t xml:space="preserve">. </w:t>
      </w:r>
      <w:r w:rsidRPr="00545E9C">
        <w:rPr>
          <w:rFonts w:ascii="Arial Narrow" w:hAnsi="Arial Narrow" w:cstheme="minorBidi"/>
          <w:b/>
          <w:color w:val="0070C0"/>
          <w:sz w:val="20"/>
          <w:szCs w:val="20"/>
        </w:rPr>
        <w:t xml:space="preserve">Study Duration: </w:t>
      </w:r>
      <w:r w:rsidRPr="00545E9C">
        <w:rPr>
          <w:rFonts w:ascii="Arial Narrow" w:hAnsi="Arial Narrow" w:cstheme="minorBidi"/>
          <w:sz w:val="20"/>
          <w:szCs w:val="20"/>
        </w:rPr>
        <w:t>July 2017 to March 2018</w:t>
      </w:r>
      <w:r>
        <w:rPr>
          <w:rFonts w:ascii="Arial Narrow" w:hAnsi="Arial Narrow" w:cstheme="minorBidi"/>
          <w:sz w:val="20"/>
          <w:szCs w:val="20"/>
        </w:rPr>
        <w:t xml:space="preserve">. </w:t>
      </w:r>
      <w:r>
        <w:rPr>
          <w:rFonts w:ascii="Arial Narrow" w:hAnsi="Arial Narrow" w:cstheme="minorBidi"/>
          <w:b/>
          <w:color w:val="0070C0"/>
          <w:sz w:val="20"/>
          <w:szCs w:val="20"/>
        </w:rPr>
        <w:t>M</w:t>
      </w:r>
      <w:r w:rsidRPr="00545E9C">
        <w:rPr>
          <w:rFonts w:ascii="Arial Narrow" w:hAnsi="Arial Narrow" w:cstheme="minorBidi"/>
          <w:b/>
          <w:color w:val="0070C0"/>
          <w:sz w:val="20"/>
          <w:szCs w:val="20"/>
        </w:rPr>
        <w:t>ethod</w:t>
      </w:r>
      <w:r>
        <w:rPr>
          <w:rFonts w:ascii="Arial Narrow" w:hAnsi="Arial Narrow" w:cstheme="minorBidi"/>
          <w:b/>
          <w:color w:val="0070C0"/>
          <w:sz w:val="20"/>
          <w:szCs w:val="20"/>
        </w:rPr>
        <w:t>ology:</w:t>
      </w:r>
      <w:r w:rsidRPr="00545E9C">
        <w:rPr>
          <w:rFonts w:ascii="Arial Narrow" w:hAnsi="Arial Narrow" w:cstheme="minorBidi"/>
          <w:bCs/>
          <w:sz w:val="20"/>
          <w:szCs w:val="20"/>
        </w:rPr>
        <w:t xml:space="preserve"> This was a cross sectional study carried out at Department of Biochemistry, Allied Hospital, Faisalabad during July 2017 to March 2018. </w:t>
      </w:r>
      <w:r w:rsidRPr="00545E9C">
        <w:rPr>
          <w:rFonts w:ascii="Arial Narrow" w:hAnsi="Arial Narrow" w:cstheme="minorBidi"/>
          <w:bCs/>
          <w:sz w:val="20"/>
          <w:szCs w:val="20"/>
          <w:lang w:val="en-GB"/>
        </w:rPr>
        <w:t>In this study the cases of both gender with age more than 15 years were included. The cases that have already taken ATT were excluded. Sputum samples were obtained and then processed at solid Lowenstein Jensen (LJ) media for at least 6 weeks, MTB isolated from these sample were then tested for their susceptibility to the 1st line ATT drugs.</w:t>
      </w:r>
      <w:r w:rsidRPr="00545E9C">
        <w:rPr>
          <w:rFonts w:ascii="Arial Narrow" w:hAnsi="Arial Narrow" w:cstheme="minorBidi"/>
          <w:bCs/>
          <w:sz w:val="20"/>
          <w:szCs w:val="20"/>
        </w:rPr>
        <w:t xml:space="preserve"> </w:t>
      </w:r>
      <w:r w:rsidRPr="00545E9C">
        <w:rPr>
          <w:rFonts w:ascii="Arial Narrow" w:hAnsi="Arial Narrow" w:cstheme="minorBidi"/>
          <w:bCs/>
          <w:sz w:val="20"/>
          <w:szCs w:val="20"/>
          <w:lang w:val="en-GB"/>
        </w:rPr>
        <w:t xml:space="preserve">The MIC of the studied drugs per ml of LJ medium for susceptibility testing were 0.2 mcg for isoniazid, 02 mcg for streptomycin, 05 mcg for Ethambutol, 100 mcg for pyrazinamide and 01 mcg for rifampicin. </w:t>
      </w:r>
      <w:r w:rsidRPr="00545E9C">
        <w:rPr>
          <w:rFonts w:ascii="Arial Narrow" w:hAnsi="Arial Narrow" w:cstheme="minorBidi"/>
          <w:b/>
          <w:color w:val="0070C0"/>
          <w:sz w:val="20"/>
          <w:szCs w:val="20"/>
        </w:rPr>
        <w:t>Results</w:t>
      </w:r>
      <w:r>
        <w:rPr>
          <w:rFonts w:ascii="Arial Narrow" w:hAnsi="Arial Narrow" w:cstheme="minorBidi"/>
          <w:b/>
          <w:color w:val="0070C0"/>
          <w:sz w:val="20"/>
          <w:szCs w:val="20"/>
        </w:rPr>
        <w:t>:</w:t>
      </w:r>
      <w:r w:rsidRPr="00545E9C">
        <w:rPr>
          <w:rFonts w:ascii="Arial Narrow" w:hAnsi="Arial Narrow" w:cstheme="minorBidi"/>
          <w:bCs/>
          <w:sz w:val="20"/>
          <w:szCs w:val="20"/>
        </w:rPr>
        <w:t xml:space="preserve"> In this study there were total 115 cases; out of which 72 (62.60%) were males and the mean age of the participants was 35.19±10.67 years. Drug resistance was seen in 36 (32.17%) of cases and few of the cases had more than 1 drug involvement. The most common drug to which was resistance was seen was streptomycin affecting 19 (16.52%) of the cases. it was followed by Isoniazid where it was seen in 17 (14.78%) of the cases. Single drug resistance was seen in 30 (26.08%) of the cases. three and four drug resistance </w:t>
      </w:r>
      <w:r w:rsidR="003640DD" w:rsidRPr="00545E9C">
        <w:rPr>
          <w:rFonts w:ascii="Arial Narrow" w:hAnsi="Arial Narrow" w:cstheme="minorBidi"/>
          <w:bCs/>
          <w:sz w:val="20"/>
          <w:szCs w:val="20"/>
        </w:rPr>
        <w:t>were</w:t>
      </w:r>
      <w:r w:rsidRPr="00545E9C">
        <w:rPr>
          <w:rFonts w:ascii="Arial Narrow" w:hAnsi="Arial Narrow" w:cstheme="minorBidi"/>
          <w:bCs/>
          <w:sz w:val="20"/>
          <w:szCs w:val="20"/>
        </w:rPr>
        <w:t xml:space="preserve"> seen in 2 (1.73%) of cases each</w:t>
      </w:r>
      <w:r>
        <w:rPr>
          <w:rFonts w:ascii="Arial Narrow" w:hAnsi="Arial Narrow" w:cstheme="minorBidi"/>
          <w:bCs/>
          <w:sz w:val="20"/>
          <w:szCs w:val="20"/>
        </w:rPr>
        <w:t xml:space="preserve">. </w:t>
      </w:r>
      <w:r w:rsidRPr="00545E9C">
        <w:rPr>
          <w:rFonts w:ascii="Arial Narrow" w:hAnsi="Arial Narrow" w:cstheme="minorBidi"/>
          <w:b/>
          <w:color w:val="0070C0"/>
          <w:sz w:val="20"/>
          <w:szCs w:val="20"/>
        </w:rPr>
        <w:t>Conclusion</w:t>
      </w:r>
      <w:r>
        <w:rPr>
          <w:rFonts w:ascii="Arial Narrow" w:hAnsi="Arial Narrow" w:cstheme="minorBidi"/>
          <w:b/>
          <w:color w:val="0070C0"/>
          <w:sz w:val="20"/>
          <w:szCs w:val="20"/>
        </w:rPr>
        <w:t>:</w:t>
      </w:r>
      <w:r w:rsidRPr="00545E9C">
        <w:rPr>
          <w:rFonts w:ascii="Arial Narrow" w:hAnsi="Arial Narrow" w:cstheme="minorBidi"/>
          <w:b/>
          <w:bCs/>
          <w:sz w:val="20"/>
          <w:szCs w:val="20"/>
        </w:rPr>
        <w:t xml:space="preserve"> </w:t>
      </w:r>
      <w:r w:rsidRPr="00545E9C">
        <w:rPr>
          <w:rFonts w:ascii="Arial Narrow" w:hAnsi="Arial Narrow" w:cstheme="minorBidi"/>
          <w:bCs/>
          <w:sz w:val="20"/>
          <w:szCs w:val="20"/>
        </w:rPr>
        <w:t>Drug resistance is seen in almost every 3</w:t>
      </w:r>
      <w:r w:rsidRPr="00545E9C">
        <w:rPr>
          <w:rFonts w:ascii="Arial Narrow" w:hAnsi="Arial Narrow" w:cstheme="minorBidi"/>
          <w:bCs/>
          <w:sz w:val="20"/>
          <w:szCs w:val="20"/>
          <w:vertAlign w:val="superscript"/>
        </w:rPr>
        <w:t>rd</w:t>
      </w:r>
      <w:r w:rsidRPr="00545E9C">
        <w:rPr>
          <w:rFonts w:ascii="Arial Narrow" w:hAnsi="Arial Narrow" w:cstheme="minorBidi"/>
          <w:bCs/>
          <w:sz w:val="20"/>
          <w:szCs w:val="20"/>
        </w:rPr>
        <w:t xml:space="preserve"> case and the most common drug to show resistance is streptomycin.</w:t>
      </w:r>
    </w:p>
    <w:p w14:paraId="78387A8B" w14:textId="6999F0D6" w:rsidR="00545E9C" w:rsidRPr="00545E9C" w:rsidRDefault="00545E9C" w:rsidP="00545E9C">
      <w:pPr>
        <w:tabs>
          <w:tab w:val="num" w:pos="0"/>
        </w:tabs>
        <w:jc w:val="both"/>
        <w:rPr>
          <w:rFonts w:ascii="Arial Narrow" w:hAnsi="Arial Narrow" w:cstheme="minorBidi"/>
          <w:bCs/>
          <w:sz w:val="20"/>
          <w:szCs w:val="20"/>
        </w:rPr>
      </w:pPr>
      <w:r w:rsidRPr="00545E9C">
        <w:rPr>
          <w:rFonts w:ascii="Arial Narrow" w:hAnsi="Arial Narrow" w:cstheme="minorBidi"/>
          <w:b/>
          <w:color w:val="0070C0"/>
          <w:sz w:val="20"/>
          <w:szCs w:val="20"/>
        </w:rPr>
        <w:t>Keywords</w:t>
      </w:r>
      <w:r>
        <w:rPr>
          <w:rFonts w:ascii="Arial Narrow" w:hAnsi="Arial Narrow" w:cstheme="minorBidi"/>
          <w:b/>
          <w:color w:val="0070C0"/>
          <w:sz w:val="20"/>
          <w:szCs w:val="20"/>
        </w:rPr>
        <w:t>:</w:t>
      </w:r>
      <w:r w:rsidRPr="00545E9C">
        <w:rPr>
          <w:rFonts w:ascii="Arial Narrow" w:hAnsi="Arial Narrow" w:cstheme="minorBidi"/>
          <w:b/>
          <w:bCs/>
          <w:sz w:val="20"/>
          <w:szCs w:val="20"/>
        </w:rPr>
        <w:t xml:space="preserve"> </w:t>
      </w:r>
      <w:r w:rsidRPr="00545E9C">
        <w:rPr>
          <w:rFonts w:ascii="Arial Narrow" w:hAnsi="Arial Narrow" w:cstheme="minorBidi"/>
          <w:bCs/>
          <w:sz w:val="20"/>
          <w:szCs w:val="20"/>
        </w:rPr>
        <w:t xml:space="preserve">MTB, ATT, LJ media </w:t>
      </w:r>
    </w:p>
    <w:p w14:paraId="47C945AD" w14:textId="77777777" w:rsidR="00B72CA9" w:rsidRPr="00326A33" w:rsidRDefault="00B72CA9" w:rsidP="00C51910">
      <w:pPr>
        <w:jc w:val="both"/>
        <w:rPr>
          <w:rFonts w:ascii="Arial Narrow" w:hAnsi="Arial Narrow"/>
        </w:rPr>
      </w:pPr>
    </w:p>
    <w:tbl>
      <w:tblPr>
        <w:tblStyle w:val="TableGrid"/>
        <w:tblW w:w="0" w:type="auto"/>
        <w:tblLook w:val="04A0" w:firstRow="1" w:lastRow="0" w:firstColumn="1" w:lastColumn="0" w:noHBand="0" w:noVBand="1"/>
      </w:tblPr>
      <w:tblGrid>
        <w:gridCol w:w="3240"/>
        <w:gridCol w:w="7550"/>
      </w:tblGrid>
      <w:tr w:rsidR="00071CAF" w:rsidRPr="00C51910" w14:paraId="1684129C" w14:textId="77777777" w:rsidTr="009B20B0">
        <w:tc>
          <w:tcPr>
            <w:tcW w:w="3240" w:type="dxa"/>
            <w:vMerge w:val="restart"/>
            <w:tcBorders>
              <w:top w:val="nil"/>
              <w:left w:val="nil"/>
              <w:bottom w:val="nil"/>
            </w:tcBorders>
            <w:shd w:val="clear" w:color="auto" w:fill="D9D9D9" w:themeFill="background1" w:themeFillShade="D9"/>
          </w:tcPr>
          <w:p w14:paraId="0F82CE40" w14:textId="77777777" w:rsidR="00071CAF" w:rsidRPr="00326A33" w:rsidRDefault="00071CAF" w:rsidP="00071CAF">
            <w:pPr>
              <w:rPr>
                <w:rFonts w:ascii="Arial Narrow" w:hAnsi="Arial Narrow"/>
                <w:b/>
                <w:bCs/>
                <w:i/>
                <w:iCs/>
                <w:sz w:val="20"/>
                <w:szCs w:val="20"/>
              </w:rPr>
            </w:pPr>
            <w:r w:rsidRPr="00326A33">
              <w:rPr>
                <w:rFonts w:ascii="Arial Narrow" w:hAnsi="Arial Narrow"/>
                <w:b/>
                <w:bCs/>
                <w:i/>
                <w:iCs/>
                <w:color w:val="0070C0"/>
                <w:sz w:val="20"/>
                <w:szCs w:val="20"/>
              </w:rPr>
              <w:t>Corresponding Author</w:t>
            </w:r>
          </w:p>
          <w:p w14:paraId="4B4081E1" w14:textId="77777777" w:rsidR="009B20B0" w:rsidRPr="009B20B0" w:rsidRDefault="009B20B0" w:rsidP="009B20B0">
            <w:pPr>
              <w:rPr>
                <w:rFonts w:ascii="Arial Narrow" w:hAnsi="Arial Narrow"/>
                <w:b/>
                <w:bCs/>
                <w:sz w:val="20"/>
                <w:szCs w:val="20"/>
                <w:lang w:val="en-GB"/>
              </w:rPr>
            </w:pPr>
            <w:proofErr w:type="spellStart"/>
            <w:r w:rsidRPr="009B20B0">
              <w:rPr>
                <w:rFonts w:ascii="Arial Narrow" w:hAnsi="Arial Narrow"/>
                <w:b/>
                <w:bCs/>
                <w:sz w:val="20"/>
                <w:szCs w:val="20"/>
                <w:lang w:val="en-GB"/>
              </w:rPr>
              <w:t>Dr.</w:t>
            </w:r>
            <w:proofErr w:type="spellEnd"/>
            <w:r w:rsidRPr="009B20B0">
              <w:rPr>
                <w:rFonts w:ascii="Arial Narrow" w:hAnsi="Arial Narrow"/>
                <w:b/>
                <w:bCs/>
                <w:sz w:val="20"/>
                <w:szCs w:val="20"/>
                <w:lang w:val="en-GB"/>
              </w:rPr>
              <w:t xml:space="preserve"> </w:t>
            </w:r>
            <w:proofErr w:type="spellStart"/>
            <w:r w:rsidRPr="009B20B0">
              <w:rPr>
                <w:rFonts w:ascii="Arial Narrow" w:hAnsi="Arial Narrow"/>
                <w:b/>
                <w:bCs/>
                <w:sz w:val="20"/>
                <w:szCs w:val="20"/>
                <w:lang w:val="en-GB"/>
              </w:rPr>
              <w:t>Nighat</w:t>
            </w:r>
            <w:proofErr w:type="spellEnd"/>
            <w:r w:rsidRPr="009B20B0">
              <w:rPr>
                <w:rFonts w:ascii="Arial Narrow" w:hAnsi="Arial Narrow"/>
                <w:b/>
                <w:bCs/>
                <w:sz w:val="20"/>
                <w:szCs w:val="20"/>
                <w:lang w:val="en-GB"/>
              </w:rPr>
              <w:t xml:space="preserve"> Aslam </w:t>
            </w:r>
          </w:p>
          <w:p w14:paraId="04C35F98" w14:textId="77777777" w:rsidR="009B20B0" w:rsidRPr="009B20B0" w:rsidRDefault="009B20B0" w:rsidP="009B20B0">
            <w:pPr>
              <w:rPr>
                <w:rFonts w:ascii="Arial Narrow" w:hAnsi="Arial Narrow"/>
                <w:sz w:val="20"/>
                <w:szCs w:val="20"/>
                <w:lang w:val="en-GB"/>
              </w:rPr>
            </w:pPr>
            <w:r w:rsidRPr="009B20B0">
              <w:rPr>
                <w:rFonts w:ascii="Arial Narrow" w:hAnsi="Arial Narrow"/>
                <w:sz w:val="20"/>
                <w:szCs w:val="20"/>
                <w:lang w:val="en-GB"/>
              </w:rPr>
              <w:t xml:space="preserve">Associate Professor, Biochemistry </w:t>
            </w:r>
          </w:p>
          <w:p w14:paraId="42BD787D" w14:textId="56370F4D" w:rsidR="00071CAF" w:rsidRPr="00326A33" w:rsidRDefault="009B20B0" w:rsidP="009B20B0">
            <w:pPr>
              <w:rPr>
                <w:rFonts w:ascii="Arial Narrow" w:hAnsi="Arial Narrow"/>
                <w:sz w:val="20"/>
                <w:szCs w:val="20"/>
              </w:rPr>
            </w:pPr>
            <w:r w:rsidRPr="009B20B0">
              <w:rPr>
                <w:rFonts w:ascii="Arial Narrow" w:hAnsi="Arial Narrow"/>
                <w:sz w:val="20"/>
                <w:szCs w:val="20"/>
                <w:lang w:val="en-GB"/>
              </w:rPr>
              <w:t>Independent Medical College, Faisalabad</w:t>
            </w:r>
          </w:p>
          <w:p w14:paraId="79C434E3" w14:textId="5EABB912" w:rsidR="00071CAF" w:rsidRPr="00326A33" w:rsidRDefault="00DE332B" w:rsidP="00071CAF">
            <w:pPr>
              <w:rPr>
                <w:rFonts w:ascii="Arial Narrow" w:hAnsi="Arial Narrow"/>
                <w:sz w:val="20"/>
                <w:szCs w:val="20"/>
              </w:rPr>
            </w:pPr>
            <w:r w:rsidRPr="00326A33">
              <w:rPr>
                <w:rFonts w:ascii="Arial Narrow" w:hAnsi="Arial Narrow"/>
                <w:sz w:val="20"/>
                <w:szCs w:val="20"/>
              </w:rPr>
              <w:t xml:space="preserve">Contact: +92 </w:t>
            </w:r>
            <w:r w:rsidR="009B20B0" w:rsidRPr="009B20B0">
              <w:rPr>
                <w:rFonts w:ascii="Arial Narrow" w:hAnsi="Arial Narrow"/>
                <w:sz w:val="20"/>
                <w:szCs w:val="20"/>
              </w:rPr>
              <w:t>334-1721235</w:t>
            </w:r>
          </w:p>
          <w:p w14:paraId="772DF4BA" w14:textId="1F763556" w:rsidR="00071CAF" w:rsidRPr="00326A33" w:rsidRDefault="00071CAF" w:rsidP="00071CAF">
            <w:pPr>
              <w:rPr>
                <w:rFonts w:ascii="Arial Narrow" w:hAnsi="Arial Narrow"/>
                <w:b/>
                <w:bCs/>
                <w:color w:val="0070C0"/>
                <w:sz w:val="18"/>
                <w:szCs w:val="18"/>
              </w:rPr>
            </w:pPr>
            <w:r w:rsidRPr="00326A33">
              <w:rPr>
                <w:rFonts w:ascii="Arial Narrow" w:hAnsi="Arial Narrow"/>
                <w:sz w:val="18"/>
                <w:szCs w:val="18"/>
              </w:rPr>
              <w:t xml:space="preserve">Email: </w:t>
            </w:r>
            <w:r w:rsidR="009B20B0" w:rsidRPr="009B20B0">
              <w:rPr>
                <w:rFonts w:ascii="Arial Narrow" w:hAnsi="Arial Narrow"/>
                <w:sz w:val="18"/>
                <w:szCs w:val="18"/>
              </w:rPr>
              <w:t>nighatnaeem@gmail.com</w:t>
            </w:r>
          </w:p>
        </w:tc>
        <w:tc>
          <w:tcPr>
            <w:tcW w:w="7550" w:type="dxa"/>
            <w:shd w:val="clear" w:color="auto" w:fill="D9D9D9" w:themeFill="background1" w:themeFillShade="D9"/>
          </w:tcPr>
          <w:p w14:paraId="391284F9" w14:textId="27BA2D05" w:rsidR="00071CAF" w:rsidRPr="002463DB" w:rsidRDefault="00071CAF" w:rsidP="00071CAF">
            <w:pPr>
              <w:jc w:val="both"/>
              <w:rPr>
                <w:rFonts w:ascii="Bookman Old Style" w:hAnsi="Bookman Old Style" w:cstheme="minorBidi"/>
                <w:b/>
                <w:bCs/>
                <w:i/>
                <w:iCs/>
                <w:color w:val="0070C0"/>
                <w:sz w:val="16"/>
                <w:szCs w:val="16"/>
              </w:rPr>
            </w:pPr>
            <w:r w:rsidRPr="002463DB">
              <w:rPr>
                <w:rFonts w:ascii="Bookman Old Style" w:hAnsi="Bookman Old Style" w:cstheme="minorBidi"/>
                <w:b/>
                <w:bCs/>
                <w:i/>
                <w:iCs/>
                <w:color w:val="0070C0"/>
                <w:sz w:val="16"/>
                <w:szCs w:val="16"/>
              </w:rPr>
              <w:t xml:space="preserve">Submitted for Publication: </w:t>
            </w:r>
            <w:r w:rsidR="00AA746C">
              <w:rPr>
                <w:rFonts w:ascii="Bookman Old Style" w:hAnsi="Bookman Old Style" w:cstheme="minorBidi"/>
                <w:b/>
                <w:bCs/>
                <w:i/>
                <w:iCs/>
                <w:color w:val="0070C0"/>
                <w:sz w:val="16"/>
                <w:szCs w:val="16"/>
              </w:rPr>
              <w:t>02-</w:t>
            </w:r>
            <w:r w:rsidRPr="002463DB">
              <w:rPr>
                <w:rFonts w:ascii="Bookman Old Style" w:hAnsi="Bookman Old Style" w:cstheme="minorBidi"/>
                <w:b/>
                <w:bCs/>
                <w:i/>
                <w:iCs/>
                <w:color w:val="0070C0"/>
                <w:sz w:val="16"/>
                <w:szCs w:val="16"/>
              </w:rPr>
              <w:t>0</w:t>
            </w:r>
            <w:r w:rsidR="00AA746C">
              <w:rPr>
                <w:rFonts w:ascii="Bookman Old Style" w:hAnsi="Bookman Old Style" w:cstheme="minorBidi"/>
                <w:b/>
                <w:bCs/>
                <w:i/>
                <w:iCs/>
                <w:color w:val="0070C0"/>
                <w:sz w:val="16"/>
                <w:szCs w:val="16"/>
              </w:rPr>
              <w:t>5</w:t>
            </w:r>
            <w:r w:rsidRPr="002463DB">
              <w:rPr>
                <w:rFonts w:ascii="Bookman Old Style" w:hAnsi="Bookman Old Style" w:cstheme="minorBidi"/>
                <w:b/>
                <w:bCs/>
                <w:i/>
                <w:iCs/>
                <w:color w:val="0070C0"/>
                <w:sz w:val="16"/>
                <w:szCs w:val="16"/>
              </w:rPr>
              <w:t>-201</w:t>
            </w:r>
            <w:r w:rsidR="00AA746C">
              <w:rPr>
                <w:rFonts w:ascii="Bookman Old Style" w:hAnsi="Bookman Old Style" w:cstheme="minorBidi"/>
                <w:b/>
                <w:bCs/>
                <w:i/>
                <w:iCs/>
                <w:color w:val="0070C0"/>
                <w:sz w:val="16"/>
                <w:szCs w:val="16"/>
              </w:rPr>
              <w:t>8</w:t>
            </w:r>
            <w:r w:rsidRPr="002463DB">
              <w:rPr>
                <w:rFonts w:ascii="Bookman Old Style" w:hAnsi="Bookman Old Style" w:cstheme="minorBidi"/>
                <w:b/>
                <w:bCs/>
                <w:i/>
                <w:iCs/>
                <w:color w:val="0070C0"/>
                <w:sz w:val="16"/>
                <w:szCs w:val="16"/>
              </w:rPr>
              <w:tab/>
            </w:r>
            <w:r w:rsidR="009B20B0">
              <w:rPr>
                <w:rFonts w:ascii="Bookman Old Style" w:hAnsi="Bookman Old Style" w:cstheme="minorBidi"/>
                <w:b/>
                <w:bCs/>
                <w:i/>
                <w:iCs/>
                <w:color w:val="0070C0"/>
                <w:sz w:val="16"/>
                <w:szCs w:val="16"/>
              </w:rPr>
              <w:t xml:space="preserve">           </w:t>
            </w:r>
            <w:r w:rsidRPr="002463DB">
              <w:rPr>
                <w:rFonts w:ascii="Bookman Old Style" w:hAnsi="Bookman Old Style" w:cstheme="minorBidi"/>
                <w:b/>
                <w:bCs/>
                <w:i/>
                <w:iCs/>
                <w:color w:val="0070C0"/>
                <w:sz w:val="16"/>
                <w:szCs w:val="16"/>
              </w:rPr>
              <w:t xml:space="preserve">Accepted for Publication: </w:t>
            </w:r>
            <w:r w:rsidR="00AA746C">
              <w:rPr>
                <w:rFonts w:ascii="Bookman Old Style" w:hAnsi="Bookman Old Style" w:cstheme="minorBidi"/>
                <w:b/>
                <w:bCs/>
                <w:i/>
                <w:iCs/>
                <w:color w:val="0070C0"/>
                <w:sz w:val="16"/>
                <w:szCs w:val="16"/>
              </w:rPr>
              <w:t>08</w:t>
            </w:r>
            <w:r w:rsidRPr="002463DB">
              <w:rPr>
                <w:rFonts w:ascii="Bookman Old Style" w:hAnsi="Bookman Old Style" w:cstheme="minorBidi"/>
                <w:b/>
                <w:bCs/>
                <w:i/>
                <w:iCs/>
                <w:color w:val="0070C0"/>
                <w:sz w:val="16"/>
                <w:szCs w:val="16"/>
              </w:rPr>
              <w:t>-0</w:t>
            </w:r>
            <w:r w:rsidR="00AA746C">
              <w:rPr>
                <w:rFonts w:ascii="Bookman Old Style" w:hAnsi="Bookman Old Style" w:cstheme="minorBidi"/>
                <w:b/>
                <w:bCs/>
                <w:i/>
                <w:iCs/>
                <w:color w:val="0070C0"/>
                <w:sz w:val="16"/>
                <w:szCs w:val="16"/>
              </w:rPr>
              <w:t>8</w:t>
            </w:r>
            <w:r w:rsidRPr="002463DB">
              <w:rPr>
                <w:rFonts w:ascii="Bookman Old Style" w:hAnsi="Bookman Old Style" w:cstheme="minorBidi"/>
                <w:b/>
                <w:bCs/>
                <w:i/>
                <w:iCs/>
                <w:color w:val="0070C0"/>
                <w:sz w:val="16"/>
                <w:szCs w:val="16"/>
              </w:rPr>
              <w:t>-201</w:t>
            </w:r>
            <w:r w:rsidR="00AA746C">
              <w:rPr>
                <w:rFonts w:ascii="Bookman Old Style" w:hAnsi="Bookman Old Style" w:cstheme="minorBidi"/>
                <w:b/>
                <w:bCs/>
                <w:i/>
                <w:iCs/>
                <w:color w:val="0070C0"/>
                <w:sz w:val="16"/>
                <w:szCs w:val="16"/>
              </w:rPr>
              <w:t>8</w:t>
            </w:r>
          </w:p>
        </w:tc>
      </w:tr>
      <w:tr w:rsidR="002463DB" w:rsidRPr="00C51910" w14:paraId="04905375" w14:textId="77777777" w:rsidTr="009B20B0">
        <w:tc>
          <w:tcPr>
            <w:tcW w:w="3240" w:type="dxa"/>
            <w:vMerge/>
            <w:tcBorders>
              <w:left w:val="nil"/>
              <w:bottom w:val="nil"/>
            </w:tcBorders>
            <w:shd w:val="clear" w:color="auto" w:fill="D9D9D9" w:themeFill="background1" w:themeFillShade="D9"/>
            <w:vAlign w:val="center"/>
          </w:tcPr>
          <w:p w14:paraId="63CAAF74" w14:textId="77777777" w:rsidR="002463DB" w:rsidRPr="002463DB" w:rsidRDefault="002463DB" w:rsidP="002463DB">
            <w:pPr>
              <w:rPr>
                <w:rFonts w:asciiTheme="minorBidi" w:hAnsiTheme="minorBidi" w:cstheme="minorBidi"/>
                <w:sz w:val="20"/>
                <w:szCs w:val="20"/>
              </w:rPr>
            </w:pPr>
          </w:p>
        </w:tc>
        <w:tc>
          <w:tcPr>
            <w:tcW w:w="7550" w:type="dxa"/>
            <w:shd w:val="clear" w:color="auto" w:fill="D9E2F3" w:themeFill="accent5" w:themeFillTint="33"/>
            <w:vAlign w:val="center"/>
          </w:tcPr>
          <w:p w14:paraId="71B9EB99" w14:textId="161EB176" w:rsidR="002463DB" w:rsidRPr="00326A33" w:rsidRDefault="00B01E4B" w:rsidP="00545E9C">
            <w:pPr>
              <w:jc w:val="both"/>
              <w:rPr>
                <w:rFonts w:ascii="Arial Narrow" w:hAnsi="Arial Narrow"/>
                <w:sz w:val="22"/>
                <w:szCs w:val="22"/>
              </w:rPr>
            </w:pPr>
            <w:r w:rsidRPr="00326A33">
              <w:rPr>
                <w:rFonts w:ascii="Arial Narrow" w:hAnsi="Arial Narrow"/>
                <w:b/>
                <w:bCs/>
                <w:sz w:val="22"/>
                <w:szCs w:val="22"/>
              </w:rPr>
              <w:t>Article Citation:</w:t>
            </w:r>
            <w:r w:rsidRPr="00326A33">
              <w:rPr>
                <w:rFonts w:ascii="Arial Narrow" w:hAnsi="Arial Narrow"/>
                <w:sz w:val="22"/>
                <w:szCs w:val="22"/>
              </w:rPr>
              <w:t xml:space="preserve"> </w:t>
            </w:r>
            <w:r w:rsidR="00545E9C" w:rsidRPr="00545E9C">
              <w:rPr>
                <w:rFonts w:ascii="Arial Narrow" w:hAnsi="Arial Narrow"/>
                <w:bCs/>
                <w:iCs/>
                <w:sz w:val="22"/>
                <w:szCs w:val="22"/>
              </w:rPr>
              <w:t>Aslam</w:t>
            </w:r>
            <w:r w:rsidR="00545E9C">
              <w:rPr>
                <w:rFonts w:ascii="Arial Narrow" w:hAnsi="Arial Narrow"/>
                <w:bCs/>
                <w:iCs/>
                <w:sz w:val="22"/>
                <w:szCs w:val="22"/>
              </w:rPr>
              <w:t xml:space="preserve"> N</w:t>
            </w:r>
            <w:r w:rsidR="00545E9C" w:rsidRPr="00545E9C">
              <w:rPr>
                <w:rFonts w:ascii="Arial Narrow" w:hAnsi="Arial Narrow"/>
                <w:bCs/>
                <w:iCs/>
                <w:sz w:val="22"/>
                <w:szCs w:val="22"/>
              </w:rPr>
              <w:t>, Aslam</w:t>
            </w:r>
            <w:r w:rsidR="00545E9C">
              <w:rPr>
                <w:rFonts w:ascii="Arial Narrow" w:hAnsi="Arial Narrow"/>
                <w:bCs/>
                <w:iCs/>
                <w:sz w:val="22"/>
                <w:szCs w:val="22"/>
              </w:rPr>
              <w:t xml:space="preserve"> B</w:t>
            </w:r>
            <w:r w:rsidR="00545E9C" w:rsidRPr="00545E9C">
              <w:rPr>
                <w:rFonts w:ascii="Arial Narrow" w:hAnsi="Arial Narrow"/>
                <w:bCs/>
                <w:iCs/>
                <w:sz w:val="22"/>
                <w:szCs w:val="22"/>
              </w:rPr>
              <w:t>, Yaqoob</w:t>
            </w:r>
            <w:r w:rsidR="00545E9C">
              <w:rPr>
                <w:rFonts w:ascii="Arial Narrow" w:hAnsi="Arial Narrow"/>
                <w:bCs/>
                <w:iCs/>
                <w:sz w:val="22"/>
                <w:szCs w:val="22"/>
              </w:rPr>
              <w:t xml:space="preserve"> I.</w:t>
            </w:r>
            <w:r w:rsidR="00545E9C">
              <w:t xml:space="preserve"> </w:t>
            </w:r>
            <w:r w:rsidR="00545E9C" w:rsidRPr="00545E9C">
              <w:rPr>
                <w:rFonts w:ascii="Arial Narrow" w:hAnsi="Arial Narrow"/>
                <w:sz w:val="22"/>
                <w:szCs w:val="22"/>
              </w:rPr>
              <w:t>Susceptibility Pattern of Mycobacterium Tuberculosis to 1st Line Anti Tuberculosis Therapy</w:t>
            </w:r>
            <w:r w:rsidR="00C72EF4" w:rsidRPr="00326A33">
              <w:rPr>
                <w:rFonts w:ascii="Arial Narrow" w:hAnsi="Arial Narrow"/>
                <w:sz w:val="22"/>
                <w:szCs w:val="22"/>
              </w:rPr>
              <w:t xml:space="preserve">. APMC </w:t>
            </w:r>
            <w:r w:rsidR="00C72EF4" w:rsidRPr="00326A33">
              <w:rPr>
                <w:rFonts w:ascii="Arial Narrow" w:hAnsi="Arial Narrow"/>
                <w:bCs/>
                <w:sz w:val="22"/>
                <w:szCs w:val="22"/>
              </w:rPr>
              <w:t>201</w:t>
            </w:r>
            <w:r w:rsidR="009B20B0">
              <w:rPr>
                <w:rFonts w:ascii="Arial Narrow" w:hAnsi="Arial Narrow"/>
                <w:bCs/>
                <w:sz w:val="22"/>
                <w:szCs w:val="22"/>
              </w:rPr>
              <w:t>8</w:t>
            </w:r>
            <w:r w:rsidR="00C72EF4" w:rsidRPr="00326A33">
              <w:rPr>
                <w:rFonts w:ascii="Arial Narrow" w:hAnsi="Arial Narrow"/>
                <w:bCs/>
                <w:sz w:val="22"/>
                <w:szCs w:val="22"/>
              </w:rPr>
              <w:t>;1</w:t>
            </w:r>
            <w:r w:rsidR="009B20B0">
              <w:rPr>
                <w:rFonts w:ascii="Arial Narrow" w:hAnsi="Arial Narrow"/>
                <w:bCs/>
                <w:sz w:val="22"/>
                <w:szCs w:val="22"/>
              </w:rPr>
              <w:t>2</w:t>
            </w:r>
            <w:r w:rsidR="00C72EF4" w:rsidRPr="00326A33">
              <w:rPr>
                <w:rFonts w:ascii="Arial Narrow" w:hAnsi="Arial Narrow"/>
                <w:bCs/>
                <w:sz w:val="22"/>
                <w:szCs w:val="22"/>
              </w:rPr>
              <w:t>(</w:t>
            </w:r>
            <w:r w:rsidR="009B20B0">
              <w:rPr>
                <w:rFonts w:ascii="Arial Narrow" w:hAnsi="Arial Narrow"/>
                <w:bCs/>
                <w:sz w:val="22"/>
                <w:szCs w:val="22"/>
              </w:rPr>
              <w:t>3</w:t>
            </w:r>
            <w:r w:rsidR="00C72EF4" w:rsidRPr="00326A33">
              <w:rPr>
                <w:rFonts w:ascii="Arial Narrow" w:hAnsi="Arial Narrow"/>
                <w:bCs/>
                <w:sz w:val="22"/>
                <w:szCs w:val="22"/>
              </w:rPr>
              <w:t>):</w:t>
            </w:r>
            <w:r w:rsidR="00876210">
              <w:rPr>
                <w:rFonts w:ascii="Arial Narrow" w:hAnsi="Arial Narrow"/>
                <w:bCs/>
                <w:sz w:val="22"/>
                <w:szCs w:val="22"/>
              </w:rPr>
              <w:t>195</w:t>
            </w:r>
            <w:r w:rsidR="00C72EF4" w:rsidRPr="00326A33">
              <w:rPr>
                <w:rFonts w:ascii="Arial Narrow" w:hAnsi="Arial Narrow"/>
                <w:bCs/>
                <w:sz w:val="22"/>
                <w:szCs w:val="22"/>
              </w:rPr>
              <w:t>-</w:t>
            </w:r>
            <w:r w:rsidR="00876210">
              <w:rPr>
                <w:rFonts w:ascii="Arial Narrow" w:hAnsi="Arial Narrow"/>
                <w:bCs/>
                <w:sz w:val="22"/>
                <w:szCs w:val="22"/>
              </w:rPr>
              <w:t>197</w:t>
            </w:r>
            <w:r w:rsidR="00C72EF4" w:rsidRPr="00326A33">
              <w:rPr>
                <w:rFonts w:ascii="Arial Narrow" w:hAnsi="Arial Narrow"/>
                <w:bCs/>
                <w:sz w:val="22"/>
                <w:szCs w:val="22"/>
              </w:rPr>
              <w:t>.</w:t>
            </w:r>
          </w:p>
        </w:tc>
      </w:tr>
    </w:tbl>
    <w:p w14:paraId="2FDE612F" w14:textId="77777777" w:rsidR="002463DB" w:rsidRPr="003253E6" w:rsidRDefault="002463DB" w:rsidP="002463DB">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01430BF7" w14:textId="77777777" w:rsidR="00C51910" w:rsidRPr="00326A33" w:rsidRDefault="00C51910" w:rsidP="00C51910">
      <w:pPr>
        <w:jc w:val="both"/>
        <w:rPr>
          <w:rFonts w:ascii="Arial Narrow" w:hAnsi="Arial Narrow"/>
        </w:rPr>
      </w:pPr>
    </w:p>
    <w:p w14:paraId="042EA593" w14:textId="77777777" w:rsidR="002463DB" w:rsidRPr="00326A33" w:rsidRDefault="002463DB" w:rsidP="00C51910">
      <w:pPr>
        <w:jc w:val="both"/>
        <w:rPr>
          <w:rFonts w:ascii="Arial Narrow" w:hAnsi="Arial Narrow"/>
        </w:rPr>
        <w:sectPr w:rsidR="002463DB" w:rsidRPr="00326A33" w:rsidSect="00876210">
          <w:headerReference w:type="default" r:id="rId8"/>
          <w:footerReference w:type="default" r:id="rId9"/>
          <w:pgSz w:w="12240" w:h="15840" w:code="1"/>
          <w:pgMar w:top="720" w:right="720" w:bottom="720" w:left="720" w:header="288" w:footer="576" w:gutter="0"/>
          <w:pgNumType w:start="195"/>
          <w:cols w:space="720"/>
          <w:docGrid w:linePitch="360"/>
        </w:sectPr>
      </w:pPr>
    </w:p>
    <w:p w14:paraId="0C92BDA4" w14:textId="77777777" w:rsidR="00C51910" w:rsidRPr="00326A33" w:rsidRDefault="002463DB" w:rsidP="00C51910">
      <w:pPr>
        <w:jc w:val="both"/>
        <w:rPr>
          <w:rFonts w:ascii="Arial Narrow" w:hAnsi="Arial Narrow" w:cstheme="minorBidi"/>
          <w:b/>
          <w:bCs/>
          <w:color w:val="0070C0"/>
        </w:rPr>
      </w:pPr>
      <w:r w:rsidRPr="00326A33">
        <w:rPr>
          <w:rFonts w:ascii="Arial Narrow" w:hAnsi="Arial Narrow" w:cstheme="minorBidi"/>
          <w:b/>
          <w:bCs/>
          <w:color w:val="0070C0"/>
        </w:rPr>
        <w:t>INTRODUCTION</w:t>
      </w:r>
    </w:p>
    <w:p w14:paraId="11CF8453" w14:textId="3B32E155" w:rsidR="00545E9C" w:rsidRPr="00545E9C" w:rsidRDefault="00545E9C" w:rsidP="00545E9C">
      <w:pPr>
        <w:jc w:val="both"/>
        <w:rPr>
          <w:rFonts w:ascii="Arial Narrow" w:hAnsi="Arial Narrow" w:cstheme="minorBidi"/>
          <w:sz w:val="22"/>
          <w:szCs w:val="22"/>
        </w:rPr>
      </w:pPr>
      <w:r w:rsidRPr="00545E9C">
        <w:rPr>
          <w:rFonts w:ascii="Arial Narrow" w:hAnsi="Arial Narrow" w:cstheme="minorBidi"/>
          <w:sz w:val="22"/>
          <w:szCs w:val="22"/>
        </w:rPr>
        <w:t>Tuberculosis is a formidable diseas</w:t>
      </w:r>
      <w:r w:rsidR="000669E6">
        <w:rPr>
          <w:rFonts w:ascii="Arial Narrow" w:hAnsi="Arial Narrow" w:cstheme="minorBidi"/>
          <w:sz w:val="22"/>
          <w:szCs w:val="22"/>
        </w:rPr>
        <w:t>e</w:t>
      </w:r>
      <w:r w:rsidRPr="00545E9C">
        <w:rPr>
          <w:rFonts w:ascii="Arial Narrow" w:hAnsi="Arial Narrow" w:cstheme="minorBidi"/>
          <w:sz w:val="22"/>
          <w:szCs w:val="22"/>
        </w:rPr>
        <w:t xml:space="preserve"> and is found from the ancient times and seems to have never gone from the face of earth. Its number was decreasing in the developed world; though still high in the developing ones/. But due to emergence of the HIV their number is again rising in the developed countries as well.</w:t>
      </w:r>
      <w:r w:rsidRPr="00545E9C">
        <w:rPr>
          <w:rFonts w:ascii="Arial Narrow" w:hAnsi="Arial Narrow" w:cstheme="minorBidi"/>
          <w:sz w:val="22"/>
          <w:szCs w:val="22"/>
          <w:vertAlign w:val="superscript"/>
        </w:rPr>
        <w:t>1-3</w:t>
      </w:r>
      <w:r w:rsidRPr="00545E9C">
        <w:rPr>
          <w:rFonts w:ascii="Arial Narrow" w:hAnsi="Arial Narrow" w:cstheme="minorBidi"/>
          <w:sz w:val="22"/>
          <w:szCs w:val="22"/>
        </w:rPr>
        <w:t xml:space="preserve"> </w:t>
      </w:r>
    </w:p>
    <w:p w14:paraId="61142C75" w14:textId="680AC866" w:rsidR="00545E9C" w:rsidRPr="00545E9C" w:rsidRDefault="00545E9C" w:rsidP="00545E9C">
      <w:pPr>
        <w:jc w:val="both"/>
        <w:rPr>
          <w:rFonts w:ascii="Arial Narrow" w:hAnsi="Arial Narrow" w:cstheme="minorBidi"/>
          <w:sz w:val="22"/>
          <w:szCs w:val="22"/>
          <w:vertAlign w:val="superscript"/>
        </w:rPr>
      </w:pPr>
      <w:r w:rsidRPr="00545E9C">
        <w:rPr>
          <w:rFonts w:ascii="Arial Narrow" w:hAnsi="Arial Narrow" w:cstheme="minorBidi"/>
          <w:sz w:val="22"/>
          <w:szCs w:val="22"/>
        </w:rPr>
        <w:t>TB can be pulmonary or extra pulmonary depending upon the site of involvement. Sputum examination supported by radiological investigations are the primary source of diagnosis in pulmonary TB and the EPTB diagnose relies upon the site of involvement.</w:t>
      </w:r>
      <w:r w:rsidRPr="00545E9C">
        <w:rPr>
          <w:rFonts w:ascii="Arial Narrow" w:hAnsi="Arial Narrow" w:cstheme="minorBidi"/>
          <w:sz w:val="22"/>
          <w:szCs w:val="22"/>
          <w:vertAlign w:val="superscript"/>
        </w:rPr>
        <w:t>4-</w:t>
      </w:r>
      <w:r w:rsidR="000669E6">
        <w:rPr>
          <w:rFonts w:ascii="Arial Narrow" w:hAnsi="Arial Narrow" w:cstheme="minorBidi"/>
          <w:sz w:val="22"/>
          <w:szCs w:val="22"/>
          <w:vertAlign w:val="superscript"/>
        </w:rPr>
        <w:t>7</w:t>
      </w:r>
      <w:r w:rsidRPr="00545E9C">
        <w:rPr>
          <w:rFonts w:ascii="Arial Narrow" w:hAnsi="Arial Narrow" w:cstheme="minorBidi"/>
          <w:sz w:val="22"/>
          <w:szCs w:val="22"/>
        </w:rPr>
        <w:t xml:space="preserve"> There are multiple tests to diagnose it accurately an among them Gene </w:t>
      </w:r>
      <w:proofErr w:type="spellStart"/>
      <w:r w:rsidRPr="00545E9C">
        <w:rPr>
          <w:rFonts w:ascii="Arial Narrow" w:hAnsi="Arial Narrow" w:cstheme="minorBidi"/>
          <w:sz w:val="22"/>
          <w:szCs w:val="22"/>
        </w:rPr>
        <w:t>xpert</w:t>
      </w:r>
      <w:proofErr w:type="spellEnd"/>
      <w:r w:rsidRPr="00545E9C">
        <w:rPr>
          <w:rFonts w:ascii="Arial Narrow" w:hAnsi="Arial Narrow" w:cstheme="minorBidi"/>
          <w:sz w:val="22"/>
          <w:szCs w:val="22"/>
        </w:rPr>
        <w:t xml:space="preserve"> is considered as the most useful and cheaper one as compared to cultures.</w:t>
      </w:r>
      <w:r w:rsidR="000669E6">
        <w:rPr>
          <w:rFonts w:ascii="Arial Narrow" w:hAnsi="Arial Narrow" w:cstheme="minorBidi"/>
          <w:sz w:val="22"/>
          <w:szCs w:val="22"/>
          <w:vertAlign w:val="superscript"/>
        </w:rPr>
        <w:t>8</w:t>
      </w:r>
      <w:r w:rsidRPr="00545E9C">
        <w:rPr>
          <w:rFonts w:ascii="Arial Narrow" w:hAnsi="Arial Narrow" w:cstheme="minorBidi"/>
          <w:sz w:val="22"/>
          <w:szCs w:val="22"/>
          <w:vertAlign w:val="superscript"/>
        </w:rPr>
        <w:t>-</w:t>
      </w:r>
      <w:r w:rsidR="000669E6">
        <w:rPr>
          <w:rFonts w:ascii="Arial Narrow" w:hAnsi="Arial Narrow" w:cstheme="minorBidi"/>
          <w:sz w:val="22"/>
          <w:szCs w:val="22"/>
          <w:vertAlign w:val="superscript"/>
        </w:rPr>
        <w:t>10</w:t>
      </w:r>
      <w:r w:rsidRPr="00545E9C">
        <w:rPr>
          <w:rFonts w:ascii="Arial Narrow" w:hAnsi="Arial Narrow" w:cstheme="minorBidi"/>
          <w:sz w:val="22"/>
          <w:szCs w:val="22"/>
        </w:rPr>
        <w:t xml:space="preserve"> Standard Anti tuberculosis therapy is started initially comprising Isoniazid, Rifampicin, Ethambutol and pyrazinamide. Streptomycin is the only injectable drug considered in the 1</w:t>
      </w:r>
      <w:r w:rsidRPr="00545E9C">
        <w:rPr>
          <w:rFonts w:ascii="Arial Narrow" w:hAnsi="Arial Narrow" w:cstheme="minorBidi"/>
          <w:sz w:val="22"/>
          <w:szCs w:val="22"/>
          <w:vertAlign w:val="superscript"/>
        </w:rPr>
        <w:t>st</w:t>
      </w:r>
      <w:r w:rsidRPr="00545E9C">
        <w:rPr>
          <w:rFonts w:ascii="Arial Narrow" w:hAnsi="Arial Narrow" w:cstheme="minorBidi"/>
          <w:sz w:val="22"/>
          <w:szCs w:val="22"/>
        </w:rPr>
        <w:t xml:space="preserve"> line ATT. There are different categories which are designed regarding drug resistant organisms.</w:t>
      </w:r>
      <w:r w:rsidRPr="00545E9C">
        <w:rPr>
          <w:rFonts w:ascii="Arial Narrow" w:hAnsi="Arial Narrow" w:cstheme="minorBidi"/>
          <w:sz w:val="22"/>
          <w:szCs w:val="22"/>
          <w:vertAlign w:val="superscript"/>
        </w:rPr>
        <w:t>1</w:t>
      </w:r>
      <w:r w:rsidR="000669E6">
        <w:rPr>
          <w:rFonts w:ascii="Arial Narrow" w:hAnsi="Arial Narrow" w:cstheme="minorBidi"/>
          <w:sz w:val="22"/>
          <w:szCs w:val="22"/>
          <w:vertAlign w:val="superscript"/>
        </w:rPr>
        <w:t>1</w:t>
      </w:r>
      <w:r w:rsidRPr="00545E9C">
        <w:rPr>
          <w:rFonts w:ascii="Arial Narrow" w:hAnsi="Arial Narrow" w:cstheme="minorBidi"/>
          <w:sz w:val="22"/>
          <w:szCs w:val="22"/>
          <w:vertAlign w:val="superscript"/>
        </w:rPr>
        <w:t>-1</w:t>
      </w:r>
      <w:r w:rsidR="000669E6">
        <w:rPr>
          <w:rFonts w:ascii="Arial Narrow" w:hAnsi="Arial Narrow" w:cstheme="minorBidi"/>
          <w:sz w:val="22"/>
          <w:szCs w:val="22"/>
          <w:vertAlign w:val="superscript"/>
        </w:rPr>
        <w:t>2</w:t>
      </w:r>
    </w:p>
    <w:p w14:paraId="5DFA6935" w14:textId="4ACB36B2" w:rsidR="00545E9C" w:rsidRPr="00545E9C" w:rsidRDefault="00545E9C" w:rsidP="00545E9C">
      <w:pPr>
        <w:jc w:val="both"/>
        <w:rPr>
          <w:rFonts w:ascii="Arial Narrow" w:hAnsi="Arial Narrow" w:cstheme="minorBidi"/>
          <w:sz w:val="22"/>
          <w:szCs w:val="22"/>
          <w:vertAlign w:val="superscript"/>
        </w:rPr>
      </w:pPr>
      <w:r w:rsidRPr="00545E9C">
        <w:rPr>
          <w:rFonts w:ascii="Arial Narrow" w:hAnsi="Arial Narrow" w:cstheme="minorBidi"/>
          <w:sz w:val="22"/>
          <w:szCs w:val="22"/>
        </w:rPr>
        <w:t xml:space="preserve">The length of ATT is long and also has wide range of side effect profiles that led to emergence of drug resistance which not only direct to lesser efficacious drugs but also has more pronounced side effect profile and duration of treatment </w:t>
      </w:r>
      <w:r w:rsidR="00D953AC" w:rsidRPr="00545E9C">
        <w:rPr>
          <w:rFonts w:ascii="Arial Narrow" w:hAnsi="Arial Narrow" w:cstheme="minorBidi"/>
          <w:sz w:val="22"/>
          <w:szCs w:val="22"/>
        </w:rPr>
        <w:t>been</w:t>
      </w:r>
      <w:r w:rsidRPr="00545E9C">
        <w:rPr>
          <w:rFonts w:ascii="Arial Narrow" w:hAnsi="Arial Narrow" w:cstheme="minorBidi"/>
          <w:sz w:val="22"/>
          <w:szCs w:val="22"/>
        </w:rPr>
        <w:t xml:space="preserve"> also an issue with this.</w:t>
      </w:r>
      <w:r w:rsidRPr="00545E9C">
        <w:rPr>
          <w:rFonts w:ascii="Arial Narrow" w:hAnsi="Arial Narrow" w:cstheme="minorBidi"/>
          <w:sz w:val="22"/>
          <w:szCs w:val="22"/>
          <w:vertAlign w:val="superscript"/>
        </w:rPr>
        <w:t>1</w:t>
      </w:r>
      <w:r w:rsidR="000669E6">
        <w:rPr>
          <w:rFonts w:ascii="Arial Narrow" w:hAnsi="Arial Narrow" w:cstheme="minorBidi"/>
          <w:sz w:val="22"/>
          <w:szCs w:val="22"/>
          <w:vertAlign w:val="superscript"/>
        </w:rPr>
        <w:t>3</w:t>
      </w:r>
      <w:r w:rsidRPr="00545E9C">
        <w:rPr>
          <w:rFonts w:ascii="Arial Narrow" w:hAnsi="Arial Narrow" w:cstheme="minorBidi"/>
          <w:sz w:val="22"/>
          <w:szCs w:val="22"/>
          <w:vertAlign w:val="superscript"/>
        </w:rPr>
        <w:t>-1</w:t>
      </w:r>
      <w:r w:rsidR="000669E6">
        <w:rPr>
          <w:rFonts w:ascii="Arial Narrow" w:hAnsi="Arial Narrow" w:cstheme="minorBidi"/>
          <w:sz w:val="22"/>
          <w:szCs w:val="22"/>
          <w:vertAlign w:val="superscript"/>
        </w:rPr>
        <w:t>6</w:t>
      </w:r>
    </w:p>
    <w:p w14:paraId="37E7C09F" w14:textId="77777777" w:rsidR="001E2C7C" w:rsidRDefault="001E2C7C" w:rsidP="001E2C7C">
      <w:pPr>
        <w:jc w:val="both"/>
        <w:rPr>
          <w:rFonts w:ascii="Arial Narrow" w:hAnsi="Arial Narrow" w:cstheme="minorBidi"/>
          <w:b/>
          <w:color w:val="0070C0"/>
          <w:sz w:val="22"/>
          <w:szCs w:val="22"/>
        </w:rPr>
      </w:pPr>
    </w:p>
    <w:p w14:paraId="2317ABEE" w14:textId="251FD289" w:rsidR="001E2C7C" w:rsidRPr="00545E9C" w:rsidRDefault="001E2C7C" w:rsidP="001E2C7C">
      <w:pPr>
        <w:jc w:val="both"/>
        <w:rPr>
          <w:rFonts w:ascii="Arial Narrow" w:hAnsi="Arial Narrow" w:cstheme="minorBidi"/>
          <w:b/>
          <w:color w:val="0070C0"/>
          <w:sz w:val="22"/>
          <w:szCs w:val="22"/>
        </w:rPr>
      </w:pPr>
      <w:r w:rsidRPr="00545E9C">
        <w:rPr>
          <w:rFonts w:ascii="Arial Narrow" w:hAnsi="Arial Narrow" w:cstheme="minorBidi"/>
          <w:b/>
          <w:color w:val="0070C0"/>
          <w:sz w:val="22"/>
          <w:szCs w:val="22"/>
        </w:rPr>
        <w:t>OBJECTIVE</w:t>
      </w:r>
      <w:r w:rsidRPr="00545E9C">
        <w:rPr>
          <w:rFonts w:ascii="Arial Narrow" w:hAnsi="Arial Narrow" w:cstheme="minorBidi"/>
          <w:b/>
          <w:color w:val="0070C0"/>
          <w:sz w:val="22"/>
          <w:szCs w:val="22"/>
        </w:rPr>
        <w:t>:</w:t>
      </w:r>
    </w:p>
    <w:p w14:paraId="5E2B9630" w14:textId="77777777" w:rsidR="001E2C7C" w:rsidRPr="00545E9C" w:rsidRDefault="001E2C7C" w:rsidP="001E2C7C">
      <w:pPr>
        <w:jc w:val="both"/>
        <w:rPr>
          <w:rFonts w:ascii="Arial Narrow" w:hAnsi="Arial Narrow" w:cstheme="minorBidi"/>
          <w:b/>
          <w:sz w:val="22"/>
          <w:szCs w:val="22"/>
        </w:rPr>
      </w:pPr>
      <w:r w:rsidRPr="00545E9C">
        <w:rPr>
          <w:rFonts w:ascii="Arial Narrow" w:hAnsi="Arial Narrow" w:cstheme="minorBidi"/>
          <w:sz w:val="22"/>
          <w:szCs w:val="22"/>
        </w:rPr>
        <w:t>To determine the susceptibility pattern of Mycobacterium Tuberculosis (MTB) to 1</w:t>
      </w:r>
      <w:r w:rsidRPr="00545E9C">
        <w:rPr>
          <w:rFonts w:ascii="Arial Narrow" w:hAnsi="Arial Narrow" w:cstheme="minorBidi"/>
          <w:sz w:val="22"/>
          <w:szCs w:val="22"/>
          <w:vertAlign w:val="superscript"/>
        </w:rPr>
        <w:t>st</w:t>
      </w:r>
      <w:r w:rsidRPr="00545E9C">
        <w:rPr>
          <w:rFonts w:ascii="Arial Narrow" w:hAnsi="Arial Narrow" w:cstheme="minorBidi"/>
          <w:sz w:val="22"/>
          <w:szCs w:val="22"/>
        </w:rPr>
        <w:t xml:space="preserve"> line Anti tuberculosis therapy.</w:t>
      </w:r>
    </w:p>
    <w:p w14:paraId="7481F541" w14:textId="77777777" w:rsidR="00071CAF" w:rsidRPr="00326A33" w:rsidRDefault="00071CAF" w:rsidP="00071CAF">
      <w:pPr>
        <w:jc w:val="both"/>
        <w:rPr>
          <w:rFonts w:ascii="Arial Narrow" w:hAnsi="Arial Narrow" w:cstheme="minorBidi"/>
          <w:sz w:val="22"/>
          <w:szCs w:val="22"/>
        </w:rPr>
      </w:pPr>
    </w:p>
    <w:p w14:paraId="38AAB3C8"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METHODOLOGY</w:t>
      </w:r>
    </w:p>
    <w:p w14:paraId="6BCB5F01" w14:textId="39FE7062" w:rsidR="00545E9C" w:rsidRPr="001E2C7C" w:rsidRDefault="00545E9C" w:rsidP="001E2C7C">
      <w:pPr>
        <w:jc w:val="both"/>
        <w:rPr>
          <w:rFonts w:ascii="Arial Narrow" w:hAnsi="Arial Narrow" w:cstheme="minorBidi"/>
          <w:b/>
          <w:color w:val="0070C0"/>
          <w:sz w:val="22"/>
          <w:szCs w:val="22"/>
        </w:rPr>
      </w:pPr>
      <w:r w:rsidRPr="00545E9C">
        <w:rPr>
          <w:rFonts w:ascii="Arial Narrow" w:hAnsi="Arial Narrow" w:cstheme="minorBidi"/>
          <w:b/>
          <w:color w:val="0070C0"/>
          <w:sz w:val="22"/>
          <w:szCs w:val="22"/>
        </w:rPr>
        <w:t xml:space="preserve">Study design: </w:t>
      </w:r>
      <w:r w:rsidRPr="00545E9C">
        <w:rPr>
          <w:rFonts w:ascii="Arial Narrow" w:hAnsi="Arial Narrow" w:cstheme="minorBidi"/>
          <w:sz w:val="22"/>
          <w:szCs w:val="22"/>
        </w:rPr>
        <w:t xml:space="preserve">Cross sectional study </w:t>
      </w:r>
    </w:p>
    <w:p w14:paraId="0B219438" w14:textId="183E4480" w:rsidR="00545E9C" w:rsidRPr="001E2C7C" w:rsidRDefault="00545E9C" w:rsidP="001E2C7C">
      <w:pPr>
        <w:jc w:val="both"/>
        <w:rPr>
          <w:rFonts w:ascii="Arial Narrow" w:hAnsi="Arial Narrow" w:cstheme="minorBidi"/>
          <w:b/>
          <w:color w:val="0070C0"/>
          <w:sz w:val="22"/>
          <w:szCs w:val="22"/>
        </w:rPr>
      </w:pPr>
      <w:r w:rsidRPr="00545E9C">
        <w:rPr>
          <w:rFonts w:ascii="Arial Narrow" w:hAnsi="Arial Narrow" w:cstheme="minorBidi"/>
          <w:b/>
          <w:color w:val="0070C0"/>
          <w:sz w:val="22"/>
          <w:szCs w:val="22"/>
        </w:rPr>
        <w:t xml:space="preserve">Study Setting: </w:t>
      </w:r>
      <w:r w:rsidRPr="00545E9C">
        <w:rPr>
          <w:rFonts w:ascii="Arial Narrow" w:hAnsi="Arial Narrow" w:cstheme="minorBidi"/>
          <w:sz w:val="22"/>
          <w:szCs w:val="22"/>
        </w:rPr>
        <w:t xml:space="preserve">Department of Biochemistry, Allied Hospital, Faisalabad </w:t>
      </w:r>
    </w:p>
    <w:p w14:paraId="04A1F2D4" w14:textId="71694547" w:rsidR="00545E9C" w:rsidRPr="001E2C7C" w:rsidRDefault="00545E9C" w:rsidP="001E2C7C">
      <w:pPr>
        <w:jc w:val="both"/>
        <w:rPr>
          <w:rFonts w:ascii="Arial Narrow" w:hAnsi="Arial Narrow" w:cstheme="minorBidi"/>
          <w:b/>
          <w:color w:val="0070C0"/>
          <w:sz w:val="22"/>
          <w:szCs w:val="22"/>
        </w:rPr>
      </w:pPr>
      <w:r w:rsidRPr="00545E9C">
        <w:rPr>
          <w:rFonts w:ascii="Arial Narrow" w:hAnsi="Arial Narrow" w:cstheme="minorBidi"/>
          <w:b/>
          <w:color w:val="0070C0"/>
          <w:sz w:val="22"/>
          <w:szCs w:val="22"/>
        </w:rPr>
        <w:t xml:space="preserve">Study Duration: </w:t>
      </w:r>
      <w:r w:rsidRPr="00545E9C">
        <w:rPr>
          <w:rFonts w:ascii="Arial Narrow" w:hAnsi="Arial Narrow" w:cstheme="minorBidi"/>
          <w:sz w:val="22"/>
          <w:szCs w:val="22"/>
        </w:rPr>
        <w:t>July 2017 to March 2018</w:t>
      </w:r>
    </w:p>
    <w:p w14:paraId="579FEE26" w14:textId="350CC108" w:rsidR="00545E9C" w:rsidRPr="001E2C7C" w:rsidRDefault="00545E9C" w:rsidP="001E2C7C">
      <w:pPr>
        <w:jc w:val="both"/>
        <w:rPr>
          <w:rFonts w:ascii="Arial Narrow" w:hAnsi="Arial Narrow" w:cstheme="minorBidi"/>
          <w:b/>
          <w:color w:val="0070C0"/>
          <w:sz w:val="22"/>
          <w:szCs w:val="22"/>
        </w:rPr>
      </w:pPr>
      <w:r w:rsidRPr="00545E9C">
        <w:rPr>
          <w:rFonts w:ascii="Arial Narrow" w:hAnsi="Arial Narrow" w:cstheme="minorBidi"/>
          <w:b/>
          <w:color w:val="0070C0"/>
          <w:sz w:val="22"/>
          <w:szCs w:val="22"/>
        </w:rPr>
        <w:t>Sampling techniques</w:t>
      </w:r>
      <w:r>
        <w:rPr>
          <w:rFonts w:ascii="Arial Narrow" w:hAnsi="Arial Narrow" w:cstheme="minorBidi"/>
          <w:b/>
          <w:color w:val="0070C0"/>
          <w:sz w:val="22"/>
          <w:szCs w:val="22"/>
        </w:rPr>
        <w:t>:</w:t>
      </w:r>
      <w:r w:rsidR="001E2C7C">
        <w:rPr>
          <w:rFonts w:ascii="Arial Narrow" w:hAnsi="Arial Narrow" w:cstheme="minorBidi"/>
          <w:b/>
          <w:color w:val="0070C0"/>
          <w:sz w:val="22"/>
          <w:szCs w:val="22"/>
        </w:rPr>
        <w:t xml:space="preserve"> </w:t>
      </w:r>
      <w:r w:rsidR="00483CDB" w:rsidRPr="00545E9C">
        <w:rPr>
          <w:rFonts w:ascii="Arial Narrow" w:hAnsi="Arial Narrow" w:cstheme="minorBidi"/>
          <w:sz w:val="22"/>
          <w:szCs w:val="22"/>
        </w:rPr>
        <w:t>Non-probability</w:t>
      </w:r>
      <w:r w:rsidRPr="00545E9C">
        <w:rPr>
          <w:rFonts w:ascii="Arial Narrow" w:hAnsi="Arial Narrow" w:cstheme="minorBidi"/>
          <w:sz w:val="22"/>
          <w:szCs w:val="22"/>
        </w:rPr>
        <w:t xml:space="preserve"> consecutive sampling</w:t>
      </w:r>
    </w:p>
    <w:p w14:paraId="690AC510" w14:textId="252C718C" w:rsidR="001E2C7C" w:rsidRPr="001E2C7C" w:rsidRDefault="001E2C7C" w:rsidP="00545E9C">
      <w:pPr>
        <w:jc w:val="both"/>
        <w:rPr>
          <w:rFonts w:ascii="Arial Narrow" w:hAnsi="Arial Narrow" w:cstheme="minorBidi"/>
          <w:b/>
          <w:color w:val="0070C0"/>
          <w:sz w:val="22"/>
          <w:szCs w:val="22"/>
        </w:rPr>
      </w:pPr>
      <w:r w:rsidRPr="001E2C7C">
        <w:rPr>
          <w:rFonts w:ascii="Arial Narrow" w:hAnsi="Arial Narrow" w:cstheme="minorBidi"/>
          <w:b/>
          <w:color w:val="0070C0"/>
          <w:sz w:val="22"/>
          <w:szCs w:val="22"/>
        </w:rPr>
        <w:t>Methods:</w:t>
      </w:r>
    </w:p>
    <w:p w14:paraId="2D800158" w14:textId="330F3255" w:rsidR="00545E9C" w:rsidRDefault="00545E9C" w:rsidP="00545E9C">
      <w:pPr>
        <w:jc w:val="both"/>
        <w:rPr>
          <w:rFonts w:ascii="Arial Narrow" w:hAnsi="Arial Narrow" w:cstheme="minorBidi"/>
          <w:sz w:val="22"/>
          <w:szCs w:val="22"/>
          <w:lang w:val="en-GB"/>
        </w:rPr>
      </w:pPr>
      <w:r w:rsidRPr="00545E9C">
        <w:rPr>
          <w:rFonts w:ascii="Arial Narrow" w:hAnsi="Arial Narrow" w:cstheme="minorBidi"/>
          <w:sz w:val="22"/>
          <w:szCs w:val="22"/>
          <w:lang w:val="en-GB"/>
        </w:rPr>
        <w:t>In this study the cases of both gender with age more than 15 years were included. The cases that have already taken ATT were excluded. Sputum samples were obtained and then processed at solid Lowenstein Jensen (LJ) media for at least 6 weeks, MTB isolated from these sample were then tested for their susceptibility to the 1st line ATT drugs.</w:t>
      </w:r>
      <w:r w:rsidRPr="00545E9C">
        <w:rPr>
          <w:rFonts w:ascii="Arial Narrow" w:hAnsi="Arial Narrow" w:cstheme="minorBidi"/>
          <w:sz w:val="22"/>
          <w:szCs w:val="22"/>
        </w:rPr>
        <w:t xml:space="preserve"> </w:t>
      </w:r>
      <w:r w:rsidRPr="00545E9C">
        <w:rPr>
          <w:rFonts w:ascii="Arial Narrow" w:hAnsi="Arial Narrow" w:cstheme="minorBidi"/>
          <w:sz w:val="22"/>
          <w:szCs w:val="22"/>
          <w:lang w:val="en-GB"/>
        </w:rPr>
        <w:t>The MIC of the studied drugs per ml of LJ medium for susceptibility testing were 0.2 mcg for isoniazid, 02 mcg for streptomycin,</w:t>
      </w:r>
      <w:r w:rsidR="00076682">
        <w:rPr>
          <w:rFonts w:ascii="Arial Narrow" w:hAnsi="Arial Narrow" w:cstheme="minorBidi"/>
          <w:sz w:val="22"/>
          <w:szCs w:val="22"/>
          <w:lang w:val="en-GB"/>
        </w:rPr>
        <w:t xml:space="preserve"> </w:t>
      </w:r>
      <w:r w:rsidRPr="00545E9C">
        <w:rPr>
          <w:rFonts w:ascii="Arial Narrow" w:hAnsi="Arial Narrow" w:cstheme="minorBidi"/>
          <w:sz w:val="22"/>
          <w:szCs w:val="22"/>
          <w:lang w:val="en-GB"/>
        </w:rPr>
        <w:t xml:space="preserve">05 mcg for Ethambutol, 100 mcg for pyrazinamide and 01 mcg for rifampicin. </w:t>
      </w:r>
    </w:p>
    <w:p w14:paraId="22C06922" w14:textId="66FEAD75" w:rsidR="00545E9C" w:rsidRPr="00545E9C" w:rsidRDefault="00545E9C" w:rsidP="00545E9C">
      <w:pPr>
        <w:jc w:val="both"/>
        <w:rPr>
          <w:rFonts w:ascii="Arial Narrow" w:hAnsi="Arial Narrow" w:cstheme="minorBidi"/>
          <w:b/>
          <w:color w:val="0070C0"/>
          <w:sz w:val="22"/>
          <w:szCs w:val="22"/>
        </w:rPr>
      </w:pPr>
      <w:r w:rsidRPr="00545E9C">
        <w:rPr>
          <w:rFonts w:ascii="Arial Narrow" w:hAnsi="Arial Narrow" w:cstheme="minorBidi"/>
          <w:b/>
          <w:color w:val="0070C0"/>
          <w:sz w:val="22"/>
          <w:szCs w:val="22"/>
        </w:rPr>
        <w:t xml:space="preserve">Statistical </w:t>
      </w:r>
      <w:r w:rsidR="009B20B0" w:rsidRPr="00545E9C">
        <w:rPr>
          <w:rFonts w:ascii="Arial Narrow" w:hAnsi="Arial Narrow" w:cstheme="minorBidi"/>
          <w:b/>
          <w:color w:val="0070C0"/>
          <w:sz w:val="22"/>
          <w:szCs w:val="22"/>
        </w:rPr>
        <w:t>Analysis</w:t>
      </w:r>
      <w:r>
        <w:rPr>
          <w:rFonts w:ascii="Arial Narrow" w:hAnsi="Arial Narrow" w:cstheme="minorBidi"/>
          <w:b/>
          <w:color w:val="0070C0"/>
          <w:sz w:val="22"/>
          <w:szCs w:val="22"/>
        </w:rPr>
        <w:t>:</w:t>
      </w:r>
    </w:p>
    <w:p w14:paraId="4A8E00DD" w14:textId="77777777" w:rsidR="00545E9C" w:rsidRPr="00545E9C" w:rsidRDefault="00545E9C" w:rsidP="00545E9C">
      <w:pPr>
        <w:jc w:val="both"/>
        <w:rPr>
          <w:rFonts w:ascii="Arial Narrow" w:hAnsi="Arial Narrow" w:cstheme="minorBidi"/>
          <w:sz w:val="22"/>
          <w:szCs w:val="22"/>
        </w:rPr>
      </w:pPr>
      <w:r w:rsidRPr="00545E9C">
        <w:rPr>
          <w:rFonts w:ascii="Arial Narrow" w:hAnsi="Arial Narrow" w:cstheme="minorBidi"/>
          <w:sz w:val="22"/>
          <w:szCs w:val="22"/>
        </w:rPr>
        <w:t xml:space="preserve">The Data was entered and analyzed by using SPSS-version 23. Frequency and percentages were calculated for categorical data and mean and standard deviation for quantitative data. </w:t>
      </w:r>
    </w:p>
    <w:p w14:paraId="20838E93"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lastRenderedPageBreak/>
        <w:t>RESULTS</w:t>
      </w:r>
    </w:p>
    <w:p w14:paraId="77C284CE" w14:textId="2A818122" w:rsidR="00545E9C" w:rsidRPr="00545E9C" w:rsidRDefault="00545E9C" w:rsidP="00545E9C">
      <w:pPr>
        <w:jc w:val="both"/>
        <w:rPr>
          <w:rFonts w:ascii="Arial Narrow" w:hAnsi="Arial Narrow" w:cstheme="minorBidi"/>
          <w:b/>
          <w:sz w:val="22"/>
          <w:szCs w:val="22"/>
        </w:rPr>
      </w:pPr>
      <w:r w:rsidRPr="00545E9C">
        <w:rPr>
          <w:rFonts w:ascii="Arial Narrow" w:hAnsi="Arial Narrow" w:cstheme="minorBidi"/>
          <w:sz w:val="22"/>
          <w:szCs w:val="22"/>
        </w:rPr>
        <w:t xml:space="preserve">In this study there were total 115 cases; out of which 72 (62.60%) were males and the mean age of the participants was 35.19±10.67 years as shown in table I. Drug resistance was seen in 36 (32.17%) of cases and few of the cases had more than 1 drug involvement. The most common drug to which was resistance was seen was streptomycin where it was seen in 19 (16.52%) of the cases. it was followed by Isoniazid where it was seen in 17 (14.78%) of the cases as shown in table II. Single drug resistance was seen in 30 (26.08%) of the cases. three and four drug resistance </w:t>
      </w:r>
      <w:r w:rsidR="00D748BF" w:rsidRPr="00545E9C">
        <w:rPr>
          <w:rFonts w:ascii="Arial Narrow" w:hAnsi="Arial Narrow" w:cstheme="minorBidi"/>
          <w:sz w:val="22"/>
          <w:szCs w:val="22"/>
        </w:rPr>
        <w:t>were</w:t>
      </w:r>
      <w:r w:rsidRPr="00545E9C">
        <w:rPr>
          <w:rFonts w:ascii="Arial Narrow" w:hAnsi="Arial Narrow" w:cstheme="minorBidi"/>
          <w:sz w:val="22"/>
          <w:szCs w:val="22"/>
        </w:rPr>
        <w:t xml:space="preserve"> seen in 2 (1.73%) of cases each as shown in table III.</w:t>
      </w:r>
    </w:p>
    <w:p w14:paraId="7C6DC5D9" w14:textId="77777777" w:rsidR="00545E9C" w:rsidRPr="00545E9C" w:rsidRDefault="00545E9C" w:rsidP="00545E9C">
      <w:pPr>
        <w:jc w:val="both"/>
        <w:rPr>
          <w:rFonts w:ascii="Arial Narrow" w:hAnsi="Arial Narrow" w:cstheme="minorBidi"/>
          <w:b/>
          <w:sz w:val="22"/>
          <w:szCs w:val="22"/>
        </w:rPr>
      </w:pPr>
    </w:p>
    <w:p w14:paraId="1A4C0F25" w14:textId="069D461C" w:rsidR="00545E9C" w:rsidRPr="00545E9C" w:rsidRDefault="00545E9C" w:rsidP="00545E9C">
      <w:pPr>
        <w:spacing w:after="120"/>
        <w:jc w:val="both"/>
        <w:rPr>
          <w:rFonts w:ascii="Arial Narrow" w:hAnsi="Arial Narrow" w:cstheme="minorBidi"/>
          <w:b/>
          <w:bCs/>
          <w:color w:val="0070C0"/>
          <w:sz w:val="22"/>
          <w:szCs w:val="22"/>
        </w:rPr>
      </w:pPr>
      <w:r w:rsidRPr="00545E9C">
        <w:rPr>
          <w:rFonts w:ascii="Arial Narrow" w:hAnsi="Arial Narrow" w:cstheme="minorBidi"/>
          <w:b/>
          <w:bCs/>
          <w:color w:val="0070C0"/>
          <w:sz w:val="22"/>
          <w:szCs w:val="22"/>
        </w:rPr>
        <w:t xml:space="preserve">Table </w:t>
      </w:r>
      <w:r w:rsidR="009B20B0">
        <w:rPr>
          <w:rFonts w:ascii="Arial Narrow" w:hAnsi="Arial Narrow" w:cstheme="minorBidi"/>
          <w:b/>
          <w:bCs/>
          <w:color w:val="0070C0"/>
          <w:sz w:val="22"/>
          <w:szCs w:val="22"/>
        </w:rPr>
        <w:t>1:</w:t>
      </w:r>
      <w:r w:rsidRPr="00545E9C">
        <w:rPr>
          <w:rFonts w:ascii="Arial Narrow" w:hAnsi="Arial Narrow" w:cstheme="minorBidi"/>
          <w:b/>
          <w:bCs/>
          <w:color w:val="0070C0"/>
          <w:sz w:val="22"/>
          <w:szCs w:val="22"/>
        </w:rPr>
        <w:t xml:space="preserve"> Study variables (n= 115)</w:t>
      </w:r>
    </w:p>
    <w:tbl>
      <w:tblPr>
        <w:tblStyle w:val="TableGrid"/>
        <w:tblW w:w="5000" w:type="pct"/>
        <w:tblLook w:val="04A0" w:firstRow="1" w:lastRow="0" w:firstColumn="1" w:lastColumn="0" w:noHBand="0" w:noVBand="1"/>
      </w:tblPr>
      <w:tblGrid>
        <w:gridCol w:w="2746"/>
        <w:gridCol w:w="1165"/>
        <w:gridCol w:w="1119"/>
      </w:tblGrid>
      <w:tr w:rsidR="00545E9C" w:rsidRPr="00545E9C" w14:paraId="7474950A" w14:textId="77777777" w:rsidTr="001E2C7C">
        <w:trPr>
          <w:trHeight w:val="432"/>
        </w:trPr>
        <w:tc>
          <w:tcPr>
            <w:tcW w:w="2730" w:type="pct"/>
            <w:vAlign w:val="center"/>
          </w:tcPr>
          <w:p w14:paraId="72EDB4E9"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Variable</w:t>
            </w:r>
          </w:p>
        </w:tc>
        <w:tc>
          <w:tcPr>
            <w:tcW w:w="1158" w:type="pct"/>
            <w:vAlign w:val="center"/>
          </w:tcPr>
          <w:p w14:paraId="244250DF"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Number</w:t>
            </w:r>
          </w:p>
        </w:tc>
        <w:tc>
          <w:tcPr>
            <w:tcW w:w="1112" w:type="pct"/>
            <w:vAlign w:val="center"/>
          </w:tcPr>
          <w:p w14:paraId="1F25492A"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Percentage</w:t>
            </w:r>
          </w:p>
        </w:tc>
      </w:tr>
      <w:tr w:rsidR="00545E9C" w:rsidRPr="00545E9C" w14:paraId="735D3F4F" w14:textId="77777777" w:rsidTr="001E2C7C">
        <w:trPr>
          <w:trHeight w:val="432"/>
        </w:trPr>
        <w:tc>
          <w:tcPr>
            <w:tcW w:w="2730" w:type="pct"/>
            <w:vAlign w:val="center"/>
          </w:tcPr>
          <w:p w14:paraId="37869718"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Male</w:t>
            </w:r>
          </w:p>
        </w:tc>
        <w:tc>
          <w:tcPr>
            <w:tcW w:w="1158" w:type="pct"/>
            <w:vAlign w:val="center"/>
          </w:tcPr>
          <w:p w14:paraId="415F544D"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72</w:t>
            </w:r>
          </w:p>
        </w:tc>
        <w:tc>
          <w:tcPr>
            <w:tcW w:w="1112" w:type="pct"/>
            <w:vAlign w:val="center"/>
          </w:tcPr>
          <w:p w14:paraId="0131ECFC"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62.60%</w:t>
            </w:r>
          </w:p>
        </w:tc>
      </w:tr>
      <w:tr w:rsidR="00545E9C" w:rsidRPr="00545E9C" w14:paraId="58180C46" w14:textId="77777777" w:rsidTr="001E2C7C">
        <w:trPr>
          <w:trHeight w:val="432"/>
        </w:trPr>
        <w:tc>
          <w:tcPr>
            <w:tcW w:w="2730" w:type="pct"/>
            <w:vAlign w:val="center"/>
          </w:tcPr>
          <w:p w14:paraId="5B52A9A4"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Female</w:t>
            </w:r>
          </w:p>
        </w:tc>
        <w:tc>
          <w:tcPr>
            <w:tcW w:w="1158" w:type="pct"/>
            <w:vAlign w:val="center"/>
          </w:tcPr>
          <w:p w14:paraId="0D42EC32"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43</w:t>
            </w:r>
          </w:p>
        </w:tc>
        <w:tc>
          <w:tcPr>
            <w:tcW w:w="1112" w:type="pct"/>
            <w:vAlign w:val="center"/>
          </w:tcPr>
          <w:p w14:paraId="5B6BF80E"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37.40%</w:t>
            </w:r>
          </w:p>
        </w:tc>
      </w:tr>
      <w:tr w:rsidR="00545E9C" w:rsidRPr="00545E9C" w14:paraId="3BC9B9D4" w14:textId="77777777" w:rsidTr="001E2C7C">
        <w:trPr>
          <w:trHeight w:val="432"/>
        </w:trPr>
        <w:tc>
          <w:tcPr>
            <w:tcW w:w="2730" w:type="pct"/>
            <w:vAlign w:val="center"/>
          </w:tcPr>
          <w:p w14:paraId="2D9BB571"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Variable</w:t>
            </w:r>
          </w:p>
        </w:tc>
        <w:tc>
          <w:tcPr>
            <w:tcW w:w="1158" w:type="pct"/>
            <w:vAlign w:val="center"/>
          </w:tcPr>
          <w:p w14:paraId="498C8BFD"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b/>
                <w:sz w:val="20"/>
                <w:szCs w:val="20"/>
              </w:rPr>
              <w:t>Mean ± SD</w:t>
            </w:r>
          </w:p>
        </w:tc>
        <w:tc>
          <w:tcPr>
            <w:tcW w:w="1112" w:type="pct"/>
            <w:vAlign w:val="center"/>
          </w:tcPr>
          <w:p w14:paraId="2FE33DE1"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b/>
                <w:sz w:val="20"/>
                <w:szCs w:val="20"/>
              </w:rPr>
              <w:t>Range</w:t>
            </w:r>
          </w:p>
        </w:tc>
      </w:tr>
      <w:tr w:rsidR="00545E9C" w:rsidRPr="00545E9C" w14:paraId="544EC3FC" w14:textId="77777777" w:rsidTr="001E2C7C">
        <w:trPr>
          <w:trHeight w:val="432"/>
        </w:trPr>
        <w:tc>
          <w:tcPr>
            <w:tcW w:w="2730" w:type="pct"/>
            <w:vAlign w:val="center"/>
          </w:tcPr>
          <w:p w14:paraId="44EAD2BB"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Age (years)</w:t>
            </w:r>
          </w:p>
        </w:tc>
        <w:tc>
          <w:tcPr>
            <w:tcW w:w="1158" w:type="pct"/>
            <w:vAlign w:val="center"/>
          </w:tcPr>
          <w:p w14:paraId="7FA32C2B"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35.19±10.67</w:t>
            </w:r>
          </w:p>
        </w:tc>
        <w:tc>
          <w:tcPr>
            <w:tcW w:w="1112" w:type="pct"/>
            <w:vAlign w:val="center"/>
          </w:tcPr>
          <w:p w14:paraId="31E25E77"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15-71</w:t>
            </w:r>
          </w:p>
        </w:tc>
      </w:tr>
      <w:tr w:rsidR="00545E9C" w:rsidRPr="00545E9C" w14:paraId="206D9023" w14:textId="77777777" w:rsidTr="001E2C7C">
        <w:trPr>
          <w:trHeight w:val="432"/>
        </w:trPr>
        <w:tc>
          <w:tcPr>
            <w:tcW w:w="2730" w:type="pct"/>
            <w:vAlign w:val="center"/>
          </w:tcPr>
          <w:p w14:paraId="6CC182B2"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BMI (Kg/m</w:t>
            </w:r>
            <w:r w:rsidRPr="00545E9C">
              <w:rPr>
                <w:rFonts w:ascii="Arial Narrow" w:hAnsi="Arial Narrow" w:cstheme="minorBidi"/>
                <w:b/>
                <w:sz w:val="20"/>
                <w:szCs w:val="20"/>
                <w:vertAlign w:val="superscript"/>
              </w:rPr>
              <w:t>2</w:t>
            </w:r>
            <w:r w:rsidRPr="00545E9C">
              <w:rPr>
                <w:rFonts w:ascii="Arial Narrow" w:hAnsi="Arial Narrow" w:cstheme="minorBidi"/>
                <w:b/>
                <w:sz w:val="20"/>
                <w:szCs w:val="20"/>
              </w:rPr>
              <w:t>)</w:t>
            </w:r>
          </w:p>
        </w:tc>
        <w:tc>
          <w:tcPr>
            <w:tcW w:w="1158" w:type="pct"/>
            <w:vAlign w:val="center"/>
          </w:tcPr>
          <w:p w14:paraId="56BFD2EF"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24.33±4.19</w:t>
            </w:r>
          </w:p>
        </w:tc>
        <w:tc>
          <w:tcPr>
            <w:tcW w:w="1112" w:type="pct"/>
            <w:vAlign w:val="center"/>
          </w:tcPr>
          <w:p w14:paraId="180C06CC"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15-31</w:t>
            </w:r>
          </w:p>
        </w:tc>
      </w:tr>
      <w:tr w:rsidR="00545E9C" w:rsidRPr="00545E9C" w14:paraId="4E518DBF" w14:textId="77777777" w:rsidTr="001E2C7C">
        <w:trPr>
          <w:trHeight w:val="432"/>
        </w:trPr>
        <w:tc>
          <w:tcPr>
            <w:tcW w:w="2730" w:type="pct"/>
            <w:vAlign w:val="center"/>
          </w:tcPr>
          <w:p w14:paraId="263F41E5"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Duration of symptoms (months)</w:t>
            </w:r>
          </w:p>
        </w:tc>
        <w:tc>
          <w:tcPr>
            <w:tcW w:w="1158" w:type="pct"/>
            <w:vAlign w:val="center"/>
          </w:tcPr>
          <w:p w14:paraId="63CFA3FD"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3.78±0.67</w:t>
            </w:r>
          </w:p>
        </w:tc>
        <w:tc>
          <w:tcPr>
            <w:tcW w:w="1112" w:type="pct"/>
            <w:vAlign w:val="center"/>
          </w:tcPr>
          <w:p w14:paraId="2FD30AC9"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1-6</w:t>
            </w:r>
          </w:p>
        </w:tc>
      </w:tr>
    </w:tbl>
    <w:p w14:paraId="29B7B23A" w14:textId="77777777" w:rsidR="00545E9C" w:rsidRPr="00545E9C" w:rsidRDefault="00545E9C" w:rsidP="00545E9C">
      <w:pPr>
        <w:jc w:val="both"/>
        <w:rPr>
          <w:rFonts w:ascii="Arial Narrow" w:hAnsi="Arial Narrow" w:cstheme="minorBidi"/>
          <w:b/>
          <w:sz w:val="22"/>
          <w:szCs w:val="22"/>
        </w:rPr>
      </w:pPr>
    </w:p>
    <w:p w14:paraId="073D2CBF" w14:textId="67D627A4" w:rsidR="00545E9C" w:rsidRPr="00545E9C" w:rsidRDefault="00545E9C" w:rsidP="00545E9C">
      <w:pPr>
        <w:spacing w:after="120"/>
        <w:jc w:val="both"/>
        <w:rPr>
          <w:rFonts w:ascii="Arial Narrow" w:hAnsi="Arial Narrow" w:cstheme="minorBidi"/>
          <w:b/>
          <w:bCs/>
          <w:color w:val="0070C0"/>
          <w:sz w:val="22"/>
          <w:szCs w:val="22"/>
        </w:rPr>
      </w:pPr>
      <w:r w:rsidRPr="00545E9C">
        <w:rPr>
          <w:rFonts w:ascii="Arial Narrow" w:hAnsi="Arial Narrow" w:cstheme="minorBidi"/>
          <w:b/>
          <w:bCs/>
          <w:color w:val="0070C0"/>
          <w:sz w:val="22"/>
          <w:szCs w:val="22"/>
        </w:rPr>
        <w:t xml:space="preserve">Table </w:t>
      </w:r>
      <w:r w:rsidR="009B20B0">
        <w:rPr>
          <w:rFonts w:ascii="Arial Narrow" w:hAnsi="Arial Narrow" w:cstheme="minorBidi"/>
          <w:b/>
          <w:bCs/>
          <w:color w:val="0070C0"/>
          <w:sz w:val="22"/>
          <w:szCs w:val="22"/>
        </w:rPr>
        <w:t>2:</w:t>
      </w:r>
      <w:r w:rsidRPr="00545E9C">
        <w:rPr>
          <w:rFonts w:ascii="Arial Narrow" w:hAnsi="Arial Narrow" w:cstheme="minorBidi"/>
          <w:b/>
          <w:bCs/>
          <w:color w:val="0070C0"/>
          <w:sz w:val="22"/>
          <w:szCs w:val="22"/>
        </w:rPr>
        <w:t xml:space="preserve"> Resistance to drugs (n= 115)</w:t>
      </w:r>
    </w:p>
    <w:tbl>
      <w:tblPr>
        <w:tblStyle w:val="TableGrid"/>
        <w:tblW w:w="5000" w:type="pct"/>
        <w:tblLook w:val="04A0" w:firstRow="1" w:lastRow="0" w:firstColumn="1" w:lastColumn="0" w:noHBand="0" w:noVBand="1"/>
      </w:tblPr>
      <w:tblGrid>
        <w:gridCol w:w="1996"/>
        <w:gridCol w:w="1310"/>
        <w:gridCol w:w="1724"/>
      </w:tblGrid>
      <w:tr w:rsidR="00545E9C" w:rsidRPr="00545E9C" w14:paraId="40BA8CB3" w14:textId="77777777" w:rsidTr="001E2C7C">
        <w:trPr>
          <w:trHeight w:val="432"/>
        </w:trPr>
        <w:tc>
          <w:tcPr>
            <w:tcW w:w="1984" w:type="pct"/>
            <w:vAlign w:val="center"/>
          </w:tcPr>
          <w:p w14:paraId="50EA4E6A"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Drugs</w:t>
            </w:r>
          </w:p>
        </w:tc>
        <w:tc>
          <w:tcPr>
            <w:tcW w:w="1302" w:type="pct"/>
            <w:vAlign w:val="center"/>
          </w:tcPr>
          <w:p w14:paraId="47CF06BC"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Number</w:t>
            </w:r>
          </w:p>
        </w:tc>
        <w:tc>
          <w:tcPr>
            <w:tcW w:w="1714" w:type="pct"/>
            <w:vAlign w:val="center"/>
          </w:tcPr>
          <w:p w14:paraId="6C42260C"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Percentage</w:t>
            </w:r>
          </w:p>
        </w:tc>
      </w:tr>
      <w:tr w:rsidR="00545E9C" w:rsidRPr="00545E9C" w14:paraId="63396B66" w14:textId="77777777" w:rsidTr="001E2C7C">
        <w:trPr>
          <w:trHeight w:val="432"/>
        </w:trPr>
        <w:tc>
          <w:tcPr>
            <w:tcW w:w="1984" w:type="pct"/>
            <w:vAlign w:val="center"/>
          </w:tcPr>
          <w:p w14:paraId="4FB4900F"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Streptomycin</w:t>
            </w:r>
          </w:p>
        </w:tc>
        <w:tc>
          <w:tcPr>
            <w:tcW w:w="1302" w:type="pct"/>
            <w:vAlign w:val="center"/>
          </w:tcPr>
          <w:p w14:paraId="5D0771E7"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19</w:t>
            </w:r>
          </w:p>
        </w:tc>
        <w:tc>
          <w:tcPr>
            <w:tcW w:w="1714" w:type="pct"/>
            <w:vAlign w:val="center"/>
          </w:tcPr>
          <w:p w14:paraId="01A99EB0"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16.52%</w:t>
            </w:r>
          </w:p>
        </w:tc>
      </w:tr>
      <w:tr w:rsidR="00545E9C" w:rsidRPr="00545E9C" w14:paraId="24F20B82" w14:textId="77777777" w:rsidTr="001E2C7C">
        <w:trPr>
          <w:trHeight w:val="432"/>
        </w:trPr>
        <w:tc>
          <w:tcPr>
            <w:tcW w:w="1984" w:type="pct"/>
            <w:vAlign w:val="center"/>
          </w:tcPr>
          <w:p w14:paraId="2CDA215E"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Isoniazid</w:t>
            </w:r>
          </w:p>
        </w:tc>
        <w:tc>
          <w:tcPr>
            <w:tcW w:w="1302" w:type="pct"/>
            <w:vAlign w:val="center"/>
          </w:tcPr>
          <w:p w14:paraId="473ED503"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17</w:t>
            </w:r>
          </w:p>
        </w:tc>
        <w:tc>
          <w:tcPr>
            <w:tcW w:w="1714" w:type="pct"/>
            <w:vAlign w:val="center"/>
          </w:tcPr>
          <w:p w14:paraId="507EA0F7"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14.78%</w:t>
            </w:r>
          </w:p>
        </w:tc>
      </w:tr>
      <w:tr w:rsidR="00545E9C" w:rsidRPr="00545E9C" w14:paraId="23096B66" w14:textId="77777777" w:rsidTr="001E2C7C">
        <w:trPr>
          <w:trHeight w:val="432"/>
        </w:trPr>
        <w:tc>
          <w:tcPr>
            <w:tcW w:w="1984" w:type="pct"/>
            <w:vAlign w:val="center"/>
          </w:tcPr>
          <w:p w14:paraId="74B043A7"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Pyrazinamide</w:t>
            </w:r>
          </w:p>
        </w:tc>
        <w:tc>
          <w:tcPr>
            <w:tcW w:w="1302" w:type="pct"/>
            <w:vAlign w:val="center"/>
          </w:tcPr>
          <w:p w14:paraId="29205E2C"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5</w:t>
            </w:r>
          </w:p>
        </w:tc>
        <w:tc>
          <w:tcPr>
            <w:tcW w:w="1714" w:type="pct"/>
            <w:vAlign w:val="center"/>
          </w:tcPr>
          <w:p w14:paraId="59C9853D"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4.35%</w:t>
            </w:r>
          </w:p>
        </w:tc>
      </w:tr>
      <w:tr w:rsidR="00545E9C" w:rsidRPr="00545E9C" w14:paraId="29D5A68D" w14:textId="77777777" w:rsidTr="001E2C7C">
        <w:trPr>
          <w:trHeight w:val="432"/>
        </w:trPr>
        <w:tc>
          <w:tcPr>
            <w:tcW w:w="1984" w:type="pct"/>
            <w:vAlign w:val="center"/>
          </w:tcPr>
          <w:p w14:paraId="3B69F3A8"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Rifampicin</w:t>
            </w:r>
          </w:p>
        </w:tc>
        <w:tc>
          <w:tcPr>
            <w:tcW w:w="1302" w:type="pct"/>
            <w:vAlign w:val="center"/>
          </w:tcPr>
          <w:p w14:paraId="6AB5586F"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3</w:t>
            </w:r>
          </w:p>
        </w:tc>
        <w:tc>
          <w:tcPr>
            <w:tcW w:w="1714" w:type="pct"/>
            <w:vAlign w:val="center"/>
          </w:tcPr>
          <w:p w14:paraId="4A0E8373"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2.60%</w:t>
            </w:r>
          </w:p>
        </w:tc>
      </w:tr>
      <w:tr w:rsidR="00545E9C" w:rsidRPr="00545E9C" w14:paraId="5A15A8CD" w14:textId="77777777" w:rsidTr="001E2C7C">
        <w:trPr>
          <w:trHeight w:val="432"/>
        </w:trPr>
        <w:tc>
          <w:tcPr>
            <w:tcW w:w="1984" w:type="pct"/>
            <w:vAlign w:val="center"/>
          </w:tcPr>
          <w:p w14:paraId="0463258D"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Ethambutol</w:t>
            </w:r>
          </w:p>
        </w:tc>
        <w:tc>
          <w:tcPr>
            <w:tcW w:w="1302" w:type="pct"/>
            <w:vAlign w:val="center"/>
          </w:tcPr>
          <w:p w14:paraId="6AA439C8"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3</w:t>
            </w:r>
          </w:p>
        </w:tc>
        <w:tc>
          <w:tcPr>
            <w:tcW w:w="1714" w:type="pct"/>
            <w:vAlign w:val="center"/>
          </w:tcPr>
          <w:p w14:paraId="3949AA43"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2.60%</w:t>
            </w:r>
          </w:p>
        </w:tc>
      </w:tr>
    </w:tbl>
    <w:p w14:paraId="0BF99FDC" w14:textId="77777777" w:rsidR="00545E9C" w:rsidRPr="00545E9C" w:rsidRDefault="00545E9C" w:rsidP="00545E9C">
      <w:pPr>
        <w:jc w:val="both"/>
        <w:rPr>
          <w:rFonts w:ascii="Arial Narrow" w:hAnsi="Arial Narrow" w:cstheme="minorBidi"/>
          <w:b/>
          <w:sz w:val="22"/>
          <w:szCs w:val="22"/>
        </w:rPr>
      </w:pPr>
    </w:p>
    <w:p w14:paraId="0276772B" w14:textId="489F3146" w:rsidR="00545E9C" w:rsidRPr="00545E9C" w:rsidRDefault="00545E9C" w:rsidP="00545E9C">
      <w:pPr>
        <w:spacing w:after="120"/>
        <w:jc w:val="both"/>
        <w:rPr>
          <w:rFonts w:ascii="Arial Narrow" w:hAnsi="Arial Narrow" w:cstheme="minorBidi"/>
          <w:b/>
          <w:bCs/>
          <w:color w:val="0070C0"/>
          <w:sz w:val="22"/>
          <w:szCs w:val="22"/>
        </w:rPr>
      </w:pPr>
      <w:r w:rsidRPr="00545E9C">
        <w:rPr>
          <w:rFonts w:ascii="Arial Narrow" w:hAnsi="Arial Narrow" w:cstheme="minorBidi"/>
          <w:b/>
          <w:bCs/>
          <w:color w:val="0070C0"/>
          <w:sz w:val="22"/>
          <w:szCs w:val="22"/>
        </w:rPr>
        <w:t xml:space="preserve">Table </w:t>
      </w:r>
      <w:r w:rsidR="009B20B0">
        <w:rPr>
          <w:rFonts w:ascii="Arial Narrow" w:hAnsi="Arial Narrow" w:cstheme="minorBidi"/>
          <w:b/>
          <w:bCs/>
          <w:color w:val="0070C0"/>
          <w:sz w:val="22"/>
          <w:szCs w:val="22"/>
        </w:rPr>
        <w:t>3:</w:t>
      </w:r>
      <w:r w:rsidRPr="00545E9C">
        <w:rPr>
          <w:rFonts w:ascii="Arial Narrow" w:hAnsi="Arial Narrow" w:cstheme="minorBidi"/>
          <w:b/>
          <w:bCs/>
          <w:color w:val="0070C0"/>
          <w:sz w:val="22"/>
          <w:szCs w:val="22"/>
        </w:rPr>
        <w:t xml:space="preserve"> Number of drugs with resistance (n= 115)</w:t>
      </w:r>
    </w:p>
    <w:tbl>
      <w:tblPr>
        <w:tblStyle w:val="TableGrid"/>
        <w:tblW w:w="5000" w:type="pct"/>
        <w:tblLook w:val="04A0" w:firstRow="1" w:lastRow="0" w:firstColumn="1" w:lastColumn="0" w:noHBand="0" w:noVBand="1"/>
      </w:tblPr>
      <w:tblGrid>
        <w:gridCol w:w="2028"/>
        <w:gridCol w:w="1442"/>
        <w:gridCol w:w="1560"/>
      </w:tblGrid>
      <w:tr w:rsidR="00545E9C" w:rsidRPr="00545E9C" w14:paraId="64246070" w14:textId="77777777" w:rsidTr="001E2C7C">
        <w:trPr>
          <w:trHeight w:val="504"/>
        </w:trPr>
        <w:tc>
          <w:tcPr>
            <w:tcW w:w="2016" w:type="pct"/>
            <w:vAlign w:val="center"/>
          </w:tcPr>
          <w:p w14:paraId="15C66199"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Drugs</w:t>
            </w:r>
          </w:p>
        </w:tc>
        <w:tc>
          <w:tcPr>
            <w:tcW w:w="1433" w:type="pct"/>
            <w:vAlign w:val="center"/>
          </w:tcPr>
          <w:p w14:paraId="769AEE2B"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Number</w:t>
            </w:r>
          </w:p>
        </w:tc>
        <w:tc>
          <w:tcPr>
            <w:tcW w:w="1551" w:type="pct"/>
            <w:vAlign w:val="center"/>
          </w:tcPr>
          <w:p w14:paraId="30AFD252"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Percentage</w:t>
            </w:r>
          </w:p>
        </w:tc>
      </w:tr>
      <w:tr w:rsidR="00545E9C" w:rsidRPr="00545E9C" w14:paraId="18398533" w14:textId="77777777" w:rsidTr="001E2C7C">
        <w:trPr>
          <w:trHeight w:val="504"/>
        </w:trPr>
        <w:tc>
          <w:tcPr>
            <w:tcW w:w="2016" w:type="pct"/>
            <w:vAlign w:val="center"/>
          </w:tcPr>
          <w:p w14:paraId="6294A1EB"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1 drug</w:t>
            </w:r>
          </w:p>
        </w:tc>
        <w:tc>
          <w:tcPr>
            <w:tcW w:w="1433" w:type="pct"/>
            <w:vAlign w:val="center"/>
          </w:tcPr>
          <w:p w14:paraId="7B14B086"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30</w:t>
            </w:r>
          </w:p>
        </w:tc>
        <w:tc>
          <w:tcPr>
            <w:tcW w:w="1551" w:type="pct"/>
            <w:vAlign w:val="center"/>
          </w:tcPr>
          <w:p w14:paraId="63C5040E"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26.08%</w:t>
            </w:r>
          </w:p>
        </w:tc>
      </w:tr>
      <w:tr w:rsidR="00545E9C" w:rsidRPr="00545E9C" w14:paraId="01917223" w14:textId="77777777" w:rsidTr="001E2C7C">
        <w:trPr>
          <w:trHeight w:val="504"/>
        </w:trPr>
        <w:tc>
          <w:tcPr>
            <w:tcW w:w="2016" w:type="pct"/>
            <w:vAlign w:val="center"/>
          </w:tcPr>
          <w:p w14:paraId="71B7AF85"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 xml:space="preserve">2 </w:t>
            </w:r>
            <w:proofErr w:type="gramStart"/>
            <w:r w:rsidRPr="00545E9C">
              <w:rPr>
                <w:rFonts w:ascii="Arial Narrow" w:hAnsi="Arial Narrow" w:cstheme="minorBidi"/>
                <w:b/>
                <w:sz w:val="20"/>
                <w:szCs w:val="20"/>
              </w:rPr>
              <w:t>drug</w:t>
            </w:r>
            <w:proofErr w:type="gramEnd"/>
          </w:p>
        </w:tc>
        <w:tc>
          <w:tcPr>
            <w:tcW w:w="1433" w:type="pct"/>
            <w:vAlign w:val="center"/>
          </w:tcPr>
          <w:p w14:paraId="2ED571C9"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07</w:t>
            </w:r>
          </w:p>
        </w:tc>
        <w:tc>
          <w:tcPr>
            <w:tcW w:w="1551" w:type="pct"/>
            <w:vAlign w:val="center"/>
          </w:tcPr>
          <w:p w14:paraId="4D7AF839"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6.08%</w:t>
            </w:r>
          </w:p>
        </w:tc>
      </w:tr>
      <w:tr w:rsidR="00545E9C" w:rsidRPr="00545E9C" w14:paraId="511A2CEB" w14:textId="77777777" w:rsidTr="001E2C7C">
        <w:trPr>
          <w:trHeight w:val="504"/>
        </w:trPr>
        <w:tc>
          <w:tcPr>
            <w:tcW w:w="2016" w:type="pct"/>
            <w:vAlign w:val="center"/>
          </w:tcPr>
          <w:p w14:paraId="43D44A82"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 xml:space="preserve">3 </w:t>
            </w:r>
            <w:proofErr w:type="gramStart"/>
            <w:r w:rsidRPr="00545E9C">
              <w:rPr>
                <w:rFonts w:ascii="Arial Narrow" w:hAnsi="Arial Narrow" w:cstheme="minorBidi"/>
                <w:b/>
                <w:sz w:val="20"/>
                <w:szCs w:val="20"/>
              </w:rPr>
              <w:t>drug</w:t>
            </w:r>
            <w:proofErr w:type="gramEnd"/>
          </w:p>
        </w:tc>
        <w:tc>
          <w:tcPr>
            <w:tcW w:w="1433" w:type="pct"/>
            <w:vAlign w:val="center"/>
          </w:tcPr>
          <w:p w14:paraId="423B33FF"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02</w:t>
            </w:r>
          </w:p>
        </w:tc>
        <w:tc>
          <w:tcPr>
            <w:tcW w:w="1551" w:type="pct"/>
            <w:vAlign w:val="center"/>
          </w:tcPr>
          <w:p w14:paraId="7446899C"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1.73%</w:t>
            </w:r>
          </w:p>
        </w:tc>
      </w:tr>
      <w:tr w:rsidR="00545E9C" w:rsidRPr="00545E9C" w14:paraId="7A45BF88" w14:textId="77777777" w:rsidTr="001E2C7C">
        <w:trPr>
          <w:trHeight w:val="504"/>
        </w:trPr>
        <w:tc>
          <w:tcPr>
            <w:tcW w:w="2016" w:type="pct"/>
            <w:vAlign w:val="center"/>
          </w:tcPr>
          <w:p w14:paraId="743A07F6"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 xml:space="preserve">4 </w:t>
            </w:r>
            <w:proofErr w:type="gramStart"/>
            <w:r w:rsidRPr="00545E9C">
              <w:rPr>
                <w:rFonts w:ascii="Arial Narrow" w:hAnsi="Arial Narrow" w:cstheme="minorBidi"/>
                <w:b/>
                <w:sz w:val="20"/>
                <w:szCs w:val="20"/>
              </w:rPr>
              <w:t>drug</w:t>
            </w:r>
            <w:proofErr w:type="gramEnd"/>
          </w:p>
        </w:tc>
        <w:tc>
          <w:tcPr>
            <w:tcW w:w="1433" w:type="pct"/>
            <w:vAlign w:val="center"/>
          </w:tcPr>
          <w:p w14:paraId="71506B57"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02</w:t>
            </w:r>
          </w:p>
        </w:tc>
        <w:tc>
          <w:tcPr>
            <w:tcW w:w="1551" w:type="pct"/>
            <w:vAlign w:val="center"/>
          </w:tcPr>
          <w:p w14:paraId="3532D5ED"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1.73%</w:t>
            </w:r>
          </w:p>
        </w:tc>
      </w:tr>
      <w:tr w:rsidR="00545E9C" w:rsidRPr="00545E9C" w14:paraId="6AAB4F84" w14:textId="77777777" w:rsidTr="001E2C7C">
        <w:trPr>
          <w:trHeight w:val="504"/>
        </w:trPr>
        <w:tc>
          <w:tcPr>
            <w:tcW w:w="2016" w:type="pct"/>
            <w:vAlign w:val="center"/>
          </w:tcPr>
          <w:p w14:paraId="60D1CDD3" w14:textId="77777777" w:rsidR="00545E9C" w:rsidRPr="00545E9C" w:rsidRDefault="00545E9C" w:rsidP="00545E9C">
            <w:pPr>
              <w:jc w:val="center"/>
              <w:rPr>
                <w:rFonts w:ascii="Arial Narrow" w:hAnsi="Arial Narrow" w:cstheme="minorBidi"/>
                <w:b/>
                <w:sz w:val="20"/>
                <w:szCs w:val="20"/>
              </w:rPr>
            </w:pPr>
            <w:r w:rsidRPr="00545E9C">
              <w:rPr>
                <w:rFonts w:ascii="Arial Narrow" w:hAnsi="Arial Narrow" w:cstheme="minorBidi"/>
                <w:b/>
                <w:sz w:val="20"/>
                <w:szCs w:val="20"/>
              </w:rPr>
              <w:t>None</w:t>
            </w:r>
          </w:p>
        </w:tc>
        <w:tc>
          <w:tcPr>
            <w:tcW w:w="1433" w:type="pct"/>
            <w:vAlign w:val="center"/>
          </w:tcPr>
          <w:p w14:paraId="6BD1F696"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68</w:t>
            </w:r>
          </w:p>
        </w:tc>
        <w:tc>
          <w:tcPr>
            <w:tcW w:w="1551" w:type="pct"/>
            <w:vAlign w:val="center"/>
          </w:tcPr>
          <w:p w14:paraId="70EDB7A6" w14:textId="77777777" w:rsidR="00545E9C" w:rsidRPr="00545E9C" w:rsidRDefault="00545E9C" w:rsidP="00545E9C">
            <w:pPr>
              <w:jc w:val="center"/>
              <w:rPr>
                <w:rFonts w:ascii="Arial Narrow" w:hAnsi="Arial Narrow" w:cstheme="minorBidi"/>
                <w:sz w:val="20"/>
                <w:szCs w:val="20"/>
              </w:rPr>
            </w:pPr>
            <w:r w:rsidRPr="00545E9C">
              <w:rPr>
                <w:rFonts w:ascii="Arial Narrow" w:hAnsi="Arial Narrow" w:cstheme="minorBidi"/>
                <w:sz w:val="20"/>
                <w:szCs w:val="20"/>
              </w:rPr>
              <w:t>59.13%</w:t>
            </w:r>
          </w:p>
        </w:tc>
      </w:tr>
    </w:tbl>
    <w:p w14:paraId="626879D1" w14:textId="3C51E3B1" w:rsidR="00071CAF" w:rsidRDefault="00071CAF" w:rsidP="00071CAF">
      <w:pPr>
        <w:jc w:val="both"/>
        <w:rPr>
          <w:rFonts w:ascii="Arial Narrow" w:hAnsi="Arial Narrow" w:cstheme="minorBidi"/>
          <w:sz w:val="22"/>
          <w:szCs w:val="22"/>
        </w:rPr>
      </w:pPr>
    </w:p>
    <w:p w14:paraId="5D162509"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DISCUSSION</w:t>
      </w:r>
    </w:p>
    <w:p w14:paraId="3B499B9B" w14:textId="0E5A3936" w:rsidR="00545E9C" w:rsidRPr="00545E9C" w:rsidRDefault="00545E9C" w:rsidP="00545E9C">
      <w:pPr>
        <w:jc w:val="both"/>
        <w:rPr>
          <w:rFonts w:ascii="Arial Narrow" w:hAnsi="Arial Narrow" w:cstheme="minorBidi"/>
          <w:sz w:val="22"/>
          <w:szCs w:val="22"/>
          <w:vertAlign w:val="superscript"/>
        </w:rPr>
      </w:pPr>
      <w:r w:rsidRPr="00545E9C">
        <w:rPr>
          <w:rFonts w:ascii="Arial Narrow" w:hAnsi="Arial Narrow" w:cstheme="minorBidi"/>
          <w:sz w:val="22"/>
          <w:szCs w:val="22"/>
        </w:rPr>
        <w:t xml:space="preserve">Tuberculosis can be a fatal entity and effective </w:t>
      </w:r>
      <w:r w:rsidR="00C7326A" w:rsidRPr="00545E9C">
        <w:rPr>
          <w:rFonts w:ascii="Arial Narrow" w:hAnsi="Arial Narrow" w:cstheme="minorBidi"/>
          <w:sz w:val="22"/>
          <w:szCs w:val="22"/>
        </w:rPr>
        <w:t>anti-tuberculosis</w:t>
      </w:r>
      <w:r w:rsidRPr="00545E9C">
        <w:rPr>
          <w:rFonts w:ascii="Arial Narrow" w:hAnsi="Arial Narrow" w:cstheme="minorBidi"/>
          <w:sz w:val="22"/>
          <w:szCs w:val="22"/>
        </w:rPr>
        <w:t xml:space="preserve"> therapy for a definitive period of time in a fixed appropriated dosage and time is the ultimate solution to this resilient infection. But due to </w:t>
      </w:r>
      <w:r w:rsidR="00C7326A" w:rsidRPr="00545E9C">
        <w:rPr>
          <w:rFonts w:ascii="Arial Narrow" w:hAnsi="Arial Narrow" w:cstheme="minorBidi"/>
          <w:sz w:val="22"/>
          <w:szCs w:val="22"/>
        </w:rPr>
        <w:t>noncompliance</w:t>
      </w:r>
      <w:r w:rsidRPr="00545E9C">
        <w:rPr>
          <w:rFonts w:ascii="Arial Narrow" w:hAnsi="Arial Narrow" w:cstheme="minorBidi"/>
          <w:sz w:val="22"/>
          <w:szCs w:val="22"/>
        </w:rPr>
        <w:t>, interrupted supply, side effect profile and social factors, drug resistance is a burning issue.</w:t>
      </w:r>
      <w:r w:rsidRPr="00545E9C">
        <w:rPr>
          <w:rFonts w:ascii="Arial Narrow" w:hAnsi="Arial Narrow" w:cstheme="minorBidi"/>
          <w:sz w:val="22"/>
          <w:szCs w:val="22"/>
          <w:vertAlign w:val="superscript"/>
        </w:rPr>
        <w:t>1</w:t>
      </w:r>
      <w:r w:rsidR="000669E6">
        <w:rPr>
          <w:rFonts w:ascii="Arial Narrow" w:hAnsi="Arial Narrow" w:cstheme="minorBidi"/>
          <w:sz w:val="22"/>
          <w:szCs w:val="22"/>
          <w:vertAlign w:val="superscript"/>
        </w:rPr>
        <w:t>7</w:t>
      </w:r>
      <w:r w:rsidRPr="00545E9C">
        <w:rPr>
          <w:rFonts w:ascii="Arial Narrow" w:hAnsi="Arial Narrow" w:cstheme="minorBidi"/>
          <w:sz w:val="22"/>
          <w:szCs w:val="22"/>
          <w:vertAlign w:val="superscript"/>
        </w:rPr>
        <w:t>-</w:t>
      </w:r>
      <w:r w:rsidR="001B2CED">
        <w:rPr>
          <w:rFonts w:ascii="Arial Narrow" w:hAnsi="Arial Narrow" w:cstheme="minorBidi"/>
          <w:sz w:val="22"/>
          <w:szCs w:val="22"/>
          <w:vertAlign w:val="superscript"/>
        </w:rPr>
        <w:t>20</w:t>
      </w:r>
    </w:p>
    <w:p w14:paraId="11E36360" w14:textId="44207BF0" w:rsidR="00545E9C" w:rsidRPr="00545E9C" w:rsidRDefault="00545E9C" w:rsidP="00545E9C">
      <w:pPr>
        <w:jc w:val="both"/>
        <w:rPr>
          <w:rFonts w:ascii="Arial Narrow" w:hAnsi="Arial Narrow" w:cstheme="minorBidi"/>
          <w:sz w:val="22"/>
          <w:szCs w:val="22"/>
          <w:lang w:val="en-GB"/>
        </w:rPr>
      </w:pPr>
      <w:r w:rsidRPr="00545E9C">
        <w:rPr>
          <w:rFonts w:ascii="Arial Narrow" w:hAnsi="Arial Narrow" w:cstheme="minorBidi"/>
          <w:sz w:val="22"/>
          <w:szCs w:val="22"/>
          <w:lang w:val="en-GB"/>
        </w:rPr>
        <w:t xml:space="preserve">In the present study the </w:t>
      </w:r>
      <w:r w:rsidRPr="00545E9C">
        <w:rPr>
          <w:rFonts w:ascii="Arial Narrow" w:hAnsi="Arial Narrow" w:cstheme="minorBidi"/>
          <w:sz w:val="22"/>
          <w:szCs w:val="22"/>
        </w:rPr>
        <w:t>drug resistance was seen in 36 (32.17%) of cases and few of the cases had more than 1 drug involvement.</w:t>
      </w:r>
      <w:r w:rsidRPr="00545E9C">
        <w:rPr>
          <w:rFonts w:ascii="Arial Narrow" w:hAnsi="Arial Narrow" w:cstheme="minorBidi"/>
          <w:sz w:val="22"/>
          <w:szCs w:val="22"/>
          <w:lang w:val="en-GB"/>
        </w:rPr>
        <w:t xml:space="preserve"> This was similar to the studies done in the past. According to a study done by </w:t>
      </w:r>
      <w:proofErr w:type="spellStart"/>
      <w:r w:rsidRPr="00545E9C">
        <w:rPr>
          <w:rFonts w:ascii="Arial Narrow" w:hAnsi="Arial Narrow" w:cstheme="minorBidi"/>
          <w:sz w:val="22"/>
          <w:szCs w:val="22"/>
          <w:lang w:val="en-GB"/>
        </w:rPr>
        <w:t>Haq</w:t>
      </w:r>
      <w:proofErr w:type="spellEnd"/>
      <w:r w:rsidRPr="00545E9C">
        <w:rPr>
          <w:rFonts w:ascii="Arial Narrow" w:hAnsi="Arial Narrow" w:cstheme="minorBidi"/>
          <w:sz w:val="22"/>
          <w:szCs w:val="22"/>
          <w:lang w:val="en-GB"/>
        </w:rPr>
        <w:t xml:space="preserve"> M et al they found nearly similar percentages and it was seen that </w:t>
      </w:r>
      <w:r w:rsidR="001C2551" w:rsidRPr="00545E9C">
        <w:rPr>
          <w:rFonts w:ascii="Arial Narrow" w:hAnsi="Arial Narrow" w:cstheme="minorBidi"/>
          <w:sz w:val="22"/>
          <w:szCs w:val="22"/>
          <w:lang w:val="en-GB"/>
        </w:rPr>
        <w:t>the greatest</w:t>
      </w:r>
      <w:r w:rsidRPr="00545E9C">
        <w:rPr>
          <w:rFonts w:ascii="Arial Narrow" w:hAnsi="Arial Narrow" w:cstheme="minorBidi"/>
          <w:sz w:val="22"/>
          <w:szCs w:val="22"/>
          <w:lang w:val="en-GB"/>
        </w:rPr>
        <w:t xml:space="preserve"> number of cases were resistant to streptomycin which was </w:t>
      </w:r>
      <w:r w:rsidR="00892407" w:rsidRPr="00545E9C">
        <w:rPr>
          <w:rFonts w:ascii="Arial Narrow" w:hAnsi="Arial Narrow" w:cstheme="minorBidi"/>
          <w:sz w:val="22"/>
          <w:szCs w:val="22"/>
          <w:lang w:val="en-GB"/>
        </w:rPr>
        <w:t>set</w:t>
      </w:r>
      <w:r w:rsidRPr="00545E9C">
        <w:rPr>
          <w:rFonts w:ascii="Arial Narrow" w:hAnsi="Arial Narrow" w:cstheme="minorBidi"/>
          <w:sz w:val="22"/>
          <w:szCs w:val="22"/>
          <w:lang w:val="en-GB"/>
        </w:rPr>
        <w:t xml:space="preserve"> in 19.05% of cases. this was followed by Isoniazid, where it was seen in 14.9%, then Ethambutol seen in 3.4%, Pyrazinamide in 2.3% and least was seen in terms of Rifampicin affecting 2.3% of cases.</w:t>
      </w:r>
      <w:r w:rsidRPr="00545E9C">
        <w:rPr>
          <w:rFonts w:ascii="Arial Narrow" w:hAnsi="Arial Narrow" w:cstheme="minorBidi"/>
          <w:sz w:val="22"/>
          <w:szCs w:val="22"/>
          <w:vertAlign w:val="superscript"/>
          <w:lang w:val="en-GB"/>
        </w:rPr>
        <w:t>6</w:t>
      </w:r>
      <w:r w:rsidRPr="00545E9C">
        <w:rPr>
          <w:rFonts w:ascii="Arial Narrow" w:hAnsi="Arial Narrow" w:cstheme="minorBidi"/>
          <w:sz w:val="22"/>
          <w:szCs w:val="22"/>
          <w:lang w:val="en-GB"/>
        </w:rPr>
        <w:t xml:space="preserve"> The data was variable worldwide but it was seen that the Streptomycin was the most resistant drug seen in all these studies. The reason can be explained by the factor that this was among the very first drugs that were made to treat TB and in effective regimen at that time and also a high degree of exposure led to emergence of drug resistance against this.</w:t>
      </w:r>
      <w:r w:rsidRPr="00545E9C">
        <w:rPr>
          <w:rFonts w:ascii="Arial Narrow" w:hAnsi="Arial Narrow" w:cstheme="minorBidi"/>
          <w:sz w:val="22"/>
          <w:szCs w:val="22"/>
          <w:vertAlign w:val="superscript"/>
          <w:lang w:val="en-GB"/>
        </w:rPr>
        <w:t>1</w:t>
      </w:r>
      <w:r w:rsidR="000669E6">
        <w:rPr>
          <w:rFonts w:ascii="Arial Narrow" w:hAnsi="Arial Narrow" w:cstheme="minorBidi"/>
          <w:sz w:val="22"/>
          <w:szCs w:val="22"/>
          <w:vertAlign w:val="superscript"/>
          <w:lang w:val="en-GB"/>
        </w:rPr>
        <w:t>8</w:t>
      </w:r>
    </w:p>
    <w:p w14:paraId="5B681A16" w14:textId="4A465DD3" w:rsidR="00545E9C" w:rsidRPr="00545E9C" w:rsidRDefault="00545E9C" w:rsidP="00545E9C">
      <w:pPr>
        <w:jc w:val="both"/>
        <w:rPr>
          <w:rFonts w:ascii="Arial Narrow" w:hAnsi="Arial Narrow" w:cstheme="minorBidi"/>
          <w:sz w:val="22"/>
          <w:szCs w:val="22"/>
          <w:lang w:val="en-GB"/>
        </w:rPr>
      </w:pPr>
      <w:r w:rsidRPr="00545E9C">
        <w:rPr>
          <w:rFonts w:ascii="Arial Narrow" w:hAnsi="Arial Narrow" w:cstheme="minorBidi"/>
          <w:sz w:val="22"/>
          <w:szCs w:val="22"/>
          <w:lang w:val="en-GB"/>
        </w:rPr>
        <w:t xml:space="preserve">In the present study the resistance to one drug </w:t>
      </w:r>
      <w:r w:rsidRPr="00545E9C">
        <w:rPr>
          <w:rFonts w:ascii="Arial Narrow" w:hAnsi="Arial Narrow" w:cstheme="minorBidi"/>
          <w:sz w:val="22"/>
          <w:szCs w:val="22"/>
        </w:rPr>
        <w:t xml:space="preserve">was seen in 30 (26.08%) of the cases. Three and four drug resistance </w:t>
      </w:r>
      <w:r w:rsidR="00892407" w:rsidRPr="00545E9C">
        <w:rPr>
          <w:rFonts w:ascii="Arial Narrow" w:hAnsi="Arial Narrow" w:cstheme="minorBidi"/>
          <w:sz w:val="22"/>
          <w:szCs w:val="22"/>
        </w:rPr>
        <w:t>were</w:t>
      </w:r>
      <w:r w:rsidRPr="00545E9C">
        <w:rPr>
          <w:rFonts w:ascii="Arial Narrow" w:hAnsi="Arial Narrow" w:cstheme="minorBidi"/>
          <w:sz w:val="22"/>
          <w:szCs w:val="22"/>
        </w:rPr>
        <w:t xml:space="preserve"> seen in 2 (1.73%) of cases each</w:t>
      </w:r>
      <w:r w:rsidRPr="00545E9C">
        <w:rPr>
          <w:rFonts w:ascii="Arial Narrow" w:hAnsi="Arial Narrow" w:cstheme="minorBidi"/>
          <w:sz w:val="22"/>
          <w:szCs w:val="22"/>
          <w:lang w:val="en-GB"/>
        </w:rPr>
        <w:t>. This was also revealed by World Health Organization where they estimated that 4.8% (95% Cl 4.6-6.0) of all TB cases are resistant to one or more drugs. The highest burden of these is seen in India and china where it was seen in around 50% of the whole resistant bug and 7% of these drug resistant cases are found in Russian Federation. Pakistan is the fourth highest among high-burden drug-resistant-TB countries.</w:t>
      </w:r>
      <w:r w:rsidR="000669E6">
        <w:rPr>
          <w:rFonts w:ascii="Arial Narrow" w:hAnsi="Arial Narrow" w:cstheme="minorBidi"/>
          <w:sz w:val="22"/>
          <w:szCs w:val="22"/>
          <w:vertAlign w:val="superscript"/>
          <w:lang w:val="en-GB"/>
        </w:rPr>
        <w:t>2</w:t>
      </w:r>
      <w:r w:rsidR="001B2CED">
        <w:rPr>
          <w:rFonts w:ascii="Arial Narrow" w:hAnsi="Arial Narrow" w:cstheme="minorBidi"/>
          <w:sz w:val="22"/>
          <w:szCs w:val="22"/>
          <w:vertAlign w:val="superscript"/>
          <w:lang w:val="en-GB"/>
        </w:rPr>
        <w:t>1</w:t>
      </w:r>
      <w:r w:rsidRPr="00545E9C">
        <w:rPr>
          <w:rFonts w:ascii="Arial Narrow" w:hAnsi="Arial Narrow" w:cstheme="minorBidi"/>
          <w:sz w:val="22"/>
          <w:szCs w:val="22"/>
          <w:vertAlign w:val="superscript"/>
          <w:lang w:val="en-GB"/>
        </w:rPr>
        <w:t>-2</w:t>
      </w:r>
      <w:r w:rsidR="001B2CED">
        <w:rPr>
          <w:rFonts w:ascii="Arial Narrow" w:hAnsi="Arial Narrow" w:cstheme="minorBidi"/>
          <w:sz w:val="22"/>
          <w:szCs w:val="22"/>
          <w:vertAlign w:val="superscript"/>
          <w:lang w:val="en-GB"/>
        </w:rPr>
        <w:t>2</w:t>
      </w:r>
      <w:r w:rsidRPr="00545E9C">
        <w:rPr>
          <w:rFonts w:ascii="Arial Narrow" w:hAnsi="Arial Narrow" w:cstheme="minorBidi"/>
          <w:sz w:val="22"/>
          <w:szCs w:val="22"/>
          <w:lang w:val="en-GB"/>
        </w:rPr>
        <w:t xml:space="preserve"> The high number in the present study is due to high degree of resistance to Streptomycin which is used enormously for simple infections irrationally in the peripheries and led to increased resistance to this.</w:t>
      </w:r>
    </w:p>
    <w:p w14:paraId="3597A981" w14:textId="77777777" w:rsidR="00071CAF" w:rsidRPr="00326A33" w:rsidRDefault="00071CAF" w:rsidP="00071CAF">
      <w:pPr>
        <w:jc w:val="both"/>
        <w:rPr>
          <w:rFonts w:ascii="Arial Narrow" w:hAnsi="Arial Narrow" w:cstheme="minorBidi"/>
          <w:sz w:val="22"/>
          <w:szCs w:val="22"/>
        </w:rPr>
      </w:pPr>
    </w:p>
    <w:p w14:paraId="164E8E89" w14:textId="77777777" w:rsidR="00071CAF" w:rsidRPr="00326A33" w:rsidRDefault="00071CAF" w:rsidP="002463DB">
      <w:pPr>
        <w:jc w:val="both"/>
        <w:rPr>
          <w:rFonts w:ascii="Arial Narrow" w:hAnsi="Arial Narrow" w:cstheme="minorBidi"/>
          <w:b/>
          <w:bCs/>
          <w:color w:val="0070C0"/>
        </w:rPr>
      </w:pPr>
      <w:r w:rsidRPr="00326A33">
        <w:rPr>
          <w:rFonts w:ascii="Arial Narrow" w:hAnsi="Arial Narrow" w:cstheme="minorBidi"/>
          <w:b/>
          <w:bCs/>
          <w:color w:val="0070C0"/>
        </w:rPr>
        <w:t>CONCLUSION</w:t>
      </w:r>
    </w:p>
    <w:p w14:paraId="6792D76B" w14:textId="77777777" w:rsidR="00545E9C" w:rsidRPr="00545E9C" w:rsidRDefault="00545E9C" w:rsidP="00545E9C">
      <w:pPr>
        <w:jc w:val="both"/>
        <w:rPr>
          <w:rFonts w:ascii="Arial Narrow" w:hAnsi="Arial Narrow" w:cstheme="minorBidi"/>
          <w:sz w:val="22"/>
          <w:szCs w:val="22"/>
        </w:rPr>
      </w:pPr>
      <w:r w:rsidRPr="00545E9C">
        <w:rPr>
          <w:rFonts w:ascii="Arial Narrow" w:hAnsi="Arial Narrow" w:cstheme="minorBidi"/>
          <w:sz w:val="22"/>
          <w:szCs w:val="22"/>
        </w:rPr>
        <w:t>Drug resistance is seen in almost every 3</w:t>
      </w:r>
      <w:r w:rsidRPr="00545E9C">
        <w:rPr>
          <w:rFonts w:ascii="Arial Narrow" w:hAnsi="Arial Narrow" w:cstheme="minorBidi"/>
          <w:sz w:val="22"/>
          <w:szCs w:val="22"/>
          <w:vertAlign w:val="superscript"/>
        </w:rPr>
        <w:t>rd</w:t>
      </w:r>
      <w:r w:rsidRPr="00545E9C">
        <w:rPr>
          <w:rFonts w:ascii="Arial Narrow" w:hAnsi="Arial Narrow" w:cstheme="minorBidi"/>
          <w:sz w:val="22"/>
          <w:szCs w:val="22"/>
        </w:rPr>
        <w:t xml:space="preserve"> case and the most common drug to show resistance is streptomycin.</w:t>
      </w:r>
    </w:p>
    <w:p w14:paraId="5EBEDAFC" w14:textId="77777777" w:rsidR="00071CAF" w:rsidRPr="00326A33" w:rsidRDefault="00071CAF" w:rsidP="002463DB">
      <w:pPr>
        <w:jc w:val="both"/>
        <w:rPr>
          <w:rFonts w:ascii="Arial Narrow" w:hAnsi="Arial Narrow" w:cstheme="minorBidi"/>
          <w:sz w:val="22"/>
          <w:szCs w:val="22"/>
        </w:rPr>
      </w:pPr>
    </w:p>
    <w:p w14:paraId="5AE3DEBF" w14:textId="77777777" w:rsidR="00B01E4B" w:rsidRPr="00326A33" w:rsidRDefault="002463DB" w:rsidP="00B01E4B">
      <w:pPr>
        <w:jc w:val="both"/>
        <w:rPr>
          <w:rFonts w:ascii="Arial Narrow" w:hAnsi="Arial Narrow" w:cstheme="minorBidi"/>
          <w:b/>
          <w:bCs/>
          <w:color w:val="0070C0"/>
        </w:rPr>
      </w:pPr>
      <w:r w:rsidRPr="00326A33">
        <w:rPr>
          <w:rFonts w:ascii="Arial Narrow" w:hAnsi="Arial Narrow" w:cstheme="minorBidi"/>
          <w:b/>
          <w:bCs/>
          <w:color w:val="0070C0"/>
        </w:rPr>
        <w:t>REFERENCES</w:t>
      </w:r>
    </w:p>
    <w:p w14:paraId="4F4BAEA0" w14:textId="77777777"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World Health Organization. Global Tuberculosis Report 2016. Geneva, Switzerland: World Health Organization; 2016. Available from: http://www.who.int/tb/publications/global_report/en/. [Last accessed 2017 Mar 02]. </w:t>
      </w:r>
    </w:p>
    <w:p w14:paraId="25770E76" w14:textId="52FBA8F1"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Rahman M, Kamal SM, Mohammed FR, </w:t>
      </w:r>
      <w:proofErr w:type="spellStart"/>
      <w:r w:rsidRPr="00545E9C">
        <w:rPr>
          <w:rFonts w:ascii="Arial Narrow" w:hAnsi="Arial Narrow" w:cstheme="minorBidi"/>
          <w:sz w:val="20"/>
          <w:szCs w:val="20"/>
        </w:rPr>
        <w:t>Alam</w:t>
      </w:r>
      <w:proofErr w:type="spellEnd"/>
      <w:r w:rsidRPr="00545E9C">
        <w:rPr>
          <w:rFonts w:ascii="Arial Narrow" w:hAnsi="Arial Narrow" w:cstheme="minorBidi"/>
          <w:sz w:val="20"/>
          <w:szCs w:val="20"/>
        </w:rPr>
        <w:t xml:space="preserve"> B, </w:t>
      </w:r>
      <w:proofErr w:type="spellStart"/>
      <w:r w:rsidRPr="00545E9C">
        <w:rPr>
          <w:rFonts w:ascii="Arial Narrow" w:hAnsi="Arial Narrow" w:cstheme="minorBidi"/>
          <w:sz w:val="20"/>
          <w:szCs w:val="20"/>
        </w:rPr>
        <w:t>Ahasan</w:t>
      </w:r>
      <w:proofErr w:type="spellEnd"/>
      <w:r w:rsidRPr="00545E9C">
        <w:rPr>
          <w:rFonts w:ascii="Arial Narrow" w:hAnsi="Arial Narrow" w:cstheme="minorBidi"/>
          <w:sz w:val="20"/>
          <w:szCs w:val="20"/>
        </w:rPr>
        <w:t xml:space="preserve"> HN. Anti-tuberculosis drug</w:t>
      </w:r>
      <w:bookmarkStart w:id="0" w:name="_GoBack"/>
      <w:bookmarkEnd w:id="0"/>
      <w:r w:rsidRPr="00545E9C">
        <w:rPr>
          <w:rFonts w:ascii="Arial Narrow" w:hAnsi="Arial Narrow" w:cstheme="minorBidi"/>
          <w:sz w:val="20"/>
          <w:szCs w:val="20"/>
        </w:rPr>
        <w:t xml:space="preserve"> resistance pattern among different category of tuberculosis patients. J </w:t>
      </w:r>
      <w:r w:rsidR="00800B5E" w:rsidRPr="00545E9C">
        <w:rPr>
          <w:rFonts w:ascii="Arial Narrow" w:hAnsi="Arial Narrow" w:cstheme="minorBidi"/>
          <w:sz w:val="20"/>
          <w:szCs w:val="20"/>
        </w:rPr>
        <w:t>Med</w:t>
      </w:r>
      <w:r w:rsidRPr="00545E9C">
        <w:rPr>
          <w:rFonts w:ascii="Arial Narrow" w:hAnsi="Arial Narrow" w:cstheme="minorBidi"/>
          <w:sz w:val="20"/>
          <w:szCs w:val="20"/>
        </w:rPr>
        <w:t xml:space="preserve">. 2009;10(2):45-7. </w:t>
      </w:r>
    </w:p>
    <w:p w14:paraId="637292A4" w14:textId="0B56AF31"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NTP. Programmatic management of drug resistant tuberculosis</w:t>
      </w:r>
      <w:r w:rsidR="00367B28">
        <w:rPr>
          <w:rFonts w:ascii="Arial Narrow" w:hAnsi="Arial Narrow" w:cstheme="minorBidi"/>
          <w:sz w:val="20"/>
          <w:szCs w:val="20"/>
        </w:rPr>
        <w:t xml:space="preserve"> </w:t>
      </w:r>
      <w:r w:rsidRPr="00545E9C">
        <w:rPr>
          <w:rFonts w:ascii="Arial Narrow" w:hAnsi="Arial Narrow" w:cstheme="minorBidi"/>
          <w:sz w:val="20"/>
          <w:szCs w:val="20"/>
        </w:rPr>
        <w:t>(PMDT)</w:t>
      </w:r>
      <w:r w:rsidR="00800B5E">
        <w:rPr>
          <w:rFonts w:ascii="Arial Narrow" w:hAnsi="Arial Narrow" w:cstheme="minorBidi"/>
          <w:sz w:val="20"/>
          <w:szCs w:val="20"/>
        </w:rPr>
        <w:t xml:space="preserve"> </w:t>
      </w:r>
      <w:r w:rsidRPr="00545E9C">
        <w:rPr>
          <w:rFonts w:ascii="Arial Narrow" w:hAnsi="Arial Narrow" w:cstheme="minorBidi"/>
          <w:sz w:val="20"/>
          <w:szCs w:val="20"/>
        </w:rPr>
        <w:t>[internet]. 2014</w:t>
      </w:r>
      <w:r w:rsidR="00800B5E">
        <w:rPr>
          <w:rFonts w:ascii="Arial Narrow" w:hAnsi="Arial Narrow" w:cstheme="minorBidi"/>
          <w:sz w:val="20"/>
          <w:szCs w:val="20"/>
        </w:rPr>
        <w:t xml:space="preserve"> </w:t>
      </w:r>
      <w:r w:rsidRPr="00545E9C">
        <w:rPr>
          <w:rFonts w:ascii="Arial Narrow" w:hAnsi="Arial Narrow" w:cstheme="minorBidi"/>
          <w:sz w:val="20"/>
          <w:szCs w:val="20"/>
        </w:rPr>
        <w:t xml:space="preserve">[cited2016 Jul 20]. Available from: http://www.who.int/ tb/dots/mdr_tb_guidelines_ppt.pdf </w:t>
      </w:r>
    </w:p>
    <w:p w14:paraId="3D708C3F" w14:textId="7ED971F5" w:rsidR="00545E9C" w:rsidRPr="00545E9C"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t>Mahmoudi</w:t>
      </w:r>
      <w:proofErr w:type="spellEnd"/>
      <w:r w:rsidRPr="00545E9C">
        <w:rPr>
          <w:rFonts w:ascii="Arial Narrow" w:hAnsi="Arial Narrow" w:cstheme="minorBidi"/>
          <w:sz w:val="20"/>
          <w:szCs w:val="20"/>
        </w:rPr>
        <w:t xml:space="preserve"> A, </w:t>
      </w:r>
      <w:proofErr w:type="spellStart"/>
      <w:r w:rsidRPr="00545E9C">
        <w:rPr>
          <w:rFonts w:ascii="Arial Narrow" w:hAnsi="Arial Narrow" w:cstheme="minorBidi"/>
          <w:sz w:val="20"/>
          <w:szCs w:val="20"/>
        </w:rPr>
        <w:t>Iseman</w:t>
      </w:r>
      <w:proofErr w:type="spellEnd"/>
      <w:r w:rsidRPr="00545E9C">
        <w:rPr>
          <w:rFonts w:ascii="Arial Narrow" w:hAnsi="Arial Narrow" w:cstheme="minorBidi"/>
          <w:sz w:val="20"/>
          <w:szCs w:val="20"/>
        </w:rPr>
        <w:t xml:space="preserve"> MD. Pitfalls in the care of patients with tuberculosis. </w:t>
      </w:r>
      <w:r w:rsidR="0001004F" w:rsidRPr="0001004F">
        <w:rPr>
          <w:rFonts w:ascii="Arial Narrow" w:hAnsi="Arial Narrow" w:cstheme="minorBidi"/>
          <w:sz w:val="20"/>
          <w:szCs w:val="20"/>
        </w:rPr>
        <w:t>JAMA. 1993;270(1):65-8.</w:t>
      </w:r>
      <w:r w:rsidRPr="00545E9C">
        <w:rPr>
          <w:rFonts w:ascii="Arial Narrow" w:hAnsi="Arial Narrow" w:cstheme="minorBidi"/>
          <w:sz w:val="20"/>
          <w:szCs w:val="20"/>
        </w:rPr>
        <w:t xml:space="preserve"> </w:t>
      </w:r>
    </w:p>
    <w:p w14:paraId="21C13198" w14:textId="178BB0DD"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Kandi S, Prasad SV, Sagar Reddy PN, Reddy VC, Laxmi R, </w:t>
      </w:r>
      <w:proofErr w:type="spellStart"/>
      <w:r w:rsidRPr="00545E9C">
        <w:rPr>
          <w:rFonts w:ascii="Arial Narrow" w:hAnsi="Arial Narrow" w:cstheme="minorBidi"/>
          <w:sz w:val="20"/>
          <w:szCs w:val="20"/>
        </w:rPr>
        <w:t>Kopuu</w:t>
      </w:r>
      <w:proofErr w:type="spellEnd"/>
      <w:r w:rsidRPr="00545E9C">
        <w:rPr>
          <w:rFonts w:ascii="Arial Narrow" w:hAnsi="Arial Narrow" w:cstheme="minorBidi"/>
          <w:sz w:val="20"/>
          <w:szCs w:val="20"/>
        </w:rPr>
        <w:t xml:space="preserve"> D, et al. Prevalence of multidrug resistance among re-treatment pulmonary tuberculosis cases in a tertiary care hospital, Hyderabad, India. </w:t>
      </w:r>
      <w:r w:rsidR="00E93459" w:rsidRPr="00E93459">
        <w:rPr>
          <w:rFonts w:ascii="Arial Narrow" w:hAnsi="Arial Narrow" w:cstheme="minorBidi"/>
          <w:sz w:val="20"/>
          <w:szCs w:val="20"/>
        </w:rPr>
        <w:t>Lung India. 2013;30(4): 277–9</w:t>
      </w:r>
      <w:r w:rsidRPr="00545E9C">
        <w:rPr>
          <w:rFonts w:ascii="Arial Narrow" w:hAnsi="Arial Narrow" w:cstheme="minorBidi"/>
          <w:sz w:val="20"/>
          <w:szCs w:val="20"/>
        </w:rPr>
        <w:t>.</w:t>
      </w:r>
    </w:p>
    <w:p w14:paraId="0B984C7E" w14:textId="02EFA7AA" w:rsidR="00545E9C" w:rsidRPr="00545E9C"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lastRenderedPageBreak/>
        <w:t>Haq</w:t>
      </w:r>
      <w:proofErr w:type="spellEnd"/>
      <w:r w:rsidRPr="00545E9C">
        <w:rPr>
          <w:rFonts w:ascii="Arial Narrow" w:hAnsi="Arial Narrow" w:cstheme="minorBidi"/>
          <w:sz w:val="20"/>
          <w:szCs w:val="20"/>
        </w:rPr>
        <w:t xml:space="preserve"> M, Salam A, Bashir I. </w:t>
      </w:r>
      <w:proofErr w:type="spellStart"/>
      <w:r w:rsidRPr="00545E9C">
        <w:rPr>
          <w:rFonts w:ascii="Arial Narrow" w:hAnsi="Arial Narrow" w:cstheme="minorBidi"/>
          <w:sz w:val="20"/>
          <w:szCs w:val="20"/>
        </w:rPr>
        <w:t>Prevalance</w:t>
      </w:r>
      <w:proofErr w:type="spellEnd"/>
      <w:r w:rsidRPr="00545E9C">
        <w:rPr>
          <w:rFonts w:ascii="Arial Narrow" w:hAnsi="Arial Narrow" w:cstheme="minorBidi"/>
          <w:sz w:val="20"/>
          <w:szCs w:val="20"/>
        </w:rPr>
        <w:t xml:space="preserve"> of resistance to 1st line anti </w:t>
      </w:r>
      <w:proofErr w:type="spellStart"/>
      <w:r w:rsidRPr="00545E9C">
        <w:rPr>
          <w:rFonts w:ascii="Arial Narrow" w:hAnsi="Arial Narrow" w:cstheme="minorBidi"/>
          <w:sz w:val="20"/>
          <w:szCs w:val="20"/>
        </w:rPr>
        <w:t>tubrerculosis</w:t>
      </w:r>
      <w:proofErr w:type="spellEnd"/>
      <w:r w:rsidRPr="00545E9C">
        <w:rPr>
          <w:rFonts w:ascii="Arial Narrow" w:hAnsi="Arial Narrow" w:cstheme="minorBidi"/>
          <w:sz w:val="20"/>
          <w:szCs w:val="20"/>
        </w:rPr>
        <w:t xml:space="preserve"> drugs at Rahim </w:t>
      </w:r>
      <w:r w:rsidR="00C15AF7" w:rsidRPr="00545E9C">
        <w:rPr>
          <w:rFonts w:ascii="Arial Narrow" w:hAnsi="Arial Narrow" w:cstheme="minorBidi"/>
          <w:sz w:val="20"/>
          <w:szCs w:val="20"/>
        </w:rPr>
        <w:t>Yar Khan</w:t>
      </w:r>
      <w:r w:rsidRPr="00545E9C">
        <w:rPr>
          <w:rFonts w:ascii="Arial Narrow" w:hAnsi="Arial Narrow" w:cstheme="minorBidi"/>
          <w:sz w:val="20"/>
          <w:szCs w:val="20"/>
        </w:rPr>
        <w:t>. JSZMC. 2016;7(3):988-92.</w:t>
      </w:r>
    </w:p>
    <w:p w14:paraId="6689E172" w14:textId="77777777" w:rsidR="000669E6" w:rsidRDefault="000669E6" w:rsidP="000669E6">
      <w:pPr>
        <w:pStyle w:val="ListParagraph"/>
        <w:numPr>
          <w:ilvl w:val="0"/>
          <w:numId w:val="1"/>
        </w:numPr>
        <w:jc w:val="both"/>
        <w:rPr>
          <w:rFonts w:ascii="Arial Narrow" w:hAnsi="Arial Narrow" w:cstheme="minorBidi"/>
          <w:sz w:val="20"/>
          <w:szCs w:val="20"/>
        </w:rPr>
      </w:pPr>
      <w:r w:rsidRPr="00C618E8">
        <w:rPr>
          <w:rFonts w:ascii="Arial Narrow" w:hAnsi="Arial Narrow" w:cstheme="minorBidi"/>
          <w:sz w:val="20"/>
          <w:szCs w:val="20"/>
        </w:rPr>
        <w:t>Tayyab</w:t>
      </w:r>
      <w:r>
        <w:rPr>
          <w:rFonts w:ascii="Arial Narrow" w:hAnsi="Arial Narrow" w:cstheme="minorBidi"/>
          <w:sz w:val="20"/>
          <w:szCs w:val="20"/>
        </w:rPr>
        <w:t xml:space="preserve"> HM</w:t>
      </w:r>
      <w:r w:rsidRPr="00C618E8">
        <w:rPr>
          <w:rFonts w:ascii="Arial Narrow" w:hAnsi="Arial Narrow" w:cstheme="minorBidi"/>
          <w:sz w:val="20"/>
          <w:szCs w:val="20"/>
        </w:rPr>
        <w:t>, Hashmi</w:t>
      </w:r>
      <w:r>
        <w:rPr>
          <w:rFonts w:ascii="Arial Narrow" w:hAnsi="Arial Narrow" w:cstheme="minorBidi"/>
          <w:sz w:val="20"/>
          <w:szCs w:val="20"/>
        </w:rPr>
        <w:t xml:space="preserve"> S</w:t>
      </w:r>
      <w:r w:rsidRPr="00C618E8">
        <w:rPr>
          <w:rFonts w:ascii="Arial Narrow" w:hAnsi="Arial Narrow" w:cstheme="minorBidi"/>
          <w:sz w:val="20"/>
          <w:szCs w:val="20"/>
        </w:rPr>
        <w:t>, Subhani</w:t>
      </w:r>
      <w:r>
        <w:rPr>
          <w:rFonts w:ascii="Arial Narrow" w:hAnsi="Arial Narrow" w:cstheme="minorBidi"/>
          <w:sz w:val="20"/>
          <w:szCs w:val="20"/>
        </w:rPr>
        <w:t xml:space="preserve"> GM</w:t>
      </w:r>
      <w:r w:rsidRPr="00C618E8">
        <w:rPr>
          <w:rFonts w:ascii="Arial Narrow" w:hAnsi="Arial Narrow" w:cstheme="minorBidi"/>
          <w:sz w:val="20"/>
          <w:szCs w:val="20"/>
        </w:rPr>
        <w:t xml:space="preserve">, </w:t>
      </w:r>
      <w:proofErr w:type="spellStart"/>
      <w:r w:rsidRPr="00C618E8">
        <w:rPr>
          <w:rFonts w:ascii="Arial Narrow" w:hAnsi="Arial Narrow" w:cstheme="minorBidi"/>
          <w:sz w:val="20"/>
          <w:szCs w:val="20"/>
        </w:rPr>
        <w:t>Saddique</w:t>
      </w:r>
      <w:proofErr w:type="spellEnd"/>
      <w:r>
        <w:rPr>
          <w:rFonts w:ascii="Arial Narrow" w:hAnsi="Arial Narrow" w:cstheme="minorBidi"/>
          <w:sz w:val="20"/>
          <w:szCs w:val="20"/>
        </w:rPr>
        <w:t xml:space="preserve"> MA</w:t>
      </w:r>
      <w:r w:rsidRPr="00C618E8">
        <w:rPr>
          <w:rFonts w:ascii="Arial Narrow" w:hAnsi="Arial Narrow" w:cstheme="minorBidi"/>
          <w:sz w:val="20"/>
          <w:szCs w:val="20"/>
        </w:rPr>
        <w:t>, Sheikh</w:t>
      </w:r>
      <w:r>
        <w:rPr>
          <w:rFonts w:ascii="Arial Narrow" w:hAnsi="Arial Narrow" w:cstheme="minorBidi"/>
          <w:sz w:val="20"/>
          <w:szCs w:val="20"/>
        </w:rPr>
        <w:t xml:space="preserve"> I. </w:t>
      </w:r>
      <w:r w:rsidRPr="00C618E8">
        <w:rPr>
          <w:rFonts w:ascii="Arial Narrow" w:hAnsi="Arial Narrow" w:cstheme="minorBidi"/>
          <w:sz w:val="20"/>
          <w:szCs w:val="20"/>
        </w:rPr>
        <w:t>Multidrug Resistant Tuberculosis in Punjab, Pakistan</w:t>
      </w:r>
      <w:r>
        <w:rPr>
          <w:rFonts w:ascii="Arial Narrow" w:hAnsi="Arial Narrow" w:cstheme="minorBidi"/>
          <w:sz w:val="20"/>
          <w:szCs w:val="20"/>
        </w:rPr>
        <w:t xml:space="preserve">. </w:t>
      </w:r>
      <w:r w:rsidRPr="00C618E8">
        <w:rPr>
          <w:rFonts w:ascii="Arial Narrow" w:hAnsi="Arial Narrow" w:cstheme="minorBidi"/>
          <w:sz w:val="20"/>
          <w:szCs w:val="20"/>
        </w:rPr>
        <w:t>APMC</w:t>
      </w:r>
      <w:r>
        <w:rPr>
          <w:rFonts w:ascii="Arial Narrow" w:hAnsi="Arial Narrow" w:cstheme="minorBidi"/>
          <w:sz w:val="20"/>
          <w:szCs w:val="20"/>
        </w:rPr>
        <w:t>.</w:t>
      </w:r>
      <w:r w:rsidRPr="00C618E8">
        <w:rPr>
          <w:rFonts w:ascii="Arial Narrow" w:hAnsi="Arial Narrow" w:cstheme="minorBidi"/>
          <w:sz w:val="20"/>
          <w:szCs w:val="20"/>
        </w:rPr>
        <w:t xml:space="preserve"> </w:t>
      </w:r>
      <w:r>
        <w:rPr>
          <w:rFonts w:ascii="Arial Narrow" w:hAnsi="Arial Narrow" w:cstheme="minorBidi"/>
          <w:sz w:val="20"/>
          <w:szCs w:val="20"/>
        </w:rPr>
        <w:t>2014;</w:t>
      </w:r>
      <w:r w:rsidRPr="00C618E8">
        <w:rPr>
          <w:rFonts w:ascii="Arial Narrow" w:hAnsi="Arial Narrow" w:cstheme="minorBidi"/>
          <w:sz w:val="20"/>
          <w:szCs w:val="20"/>
        </w:rPr>
        <w:t>8</w:t>
      </w:r>
      <w:r>
        <w:rPr>
          <w:rFonts w:ascii="Arial Narrow" w:hAnsi="Arial Narrow" w:cstheme="minorBidi"/>
          <w:sz w:val="20"/>
          <w:szCs w:val="20"/>
        </w:rPr>
        <w:t>(</w:t>
      </w:r>
      <w:r w:rsidRPr="00C618E8">
        <w:rPr>
          <w:rFonts w:ascii="Arial Narrow" w:hAnsi="Arial Narrow" w:cstheme="minorBidi"/>
          <w:sz w:val="20"/>
          <w:szCs w:val="20"/>
        </w:rPr>
        <w:t>1</w:t>
      </w:r>
      <w:r>
        <w:rPr>
          <w:rFonts w:ascii="Arial Narrow" w:hAnsi="Arial Narrow" w:cstheme="minorBidi"/>
          <w:sz w:val="20"/>
          <w:szCs w:val="20"/>
        </w:rPr>
        <w:t>):88-96.</w:t>
      </w:r>
    </w:p>
    <w:p w14:paraId="6CBB410F" w14:textId="25A3F7D8" w:rsidR="00545E9C" w:rsidRPr="00545E9C"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t>Nathavitharana</w:t>
      </w:r>
      <w:proofErr w:type="spellEnd"/>
      <w:r w:rsidRPr="00545E9C">
        <w:rPr>
          <w:rFonts w:ascii="Arial Narrow" w:hAnsi="Arial Narrow" w:cstheme="minorBidi"/>
          <w:sz w:val="20"/>
          <w:szCs w:val="20"/>
        </w:rPr>
        <w:t xml:space="preserve"> RR, Cudahy PG, Schumacher SG, </w:t>
      </w:r>
      <w:proofErr w:type="spellStart"/>
      <w:r w:rsidRPr="00545E9C">
        <w:rPr>
          <w:rFonts w:ascii="Arial Narrow" w:hAnsi="Arial Narrow" w:cstheme="minorBidi"/>
          <w:sz w:val="20"/>
          <w:szCs w:val="20"/>
        </w:rPr>
        <w:t>Steingart</w:t>
      </w:r>
      <w:proofErr w:type="spellEnd"/>
      <w:r w:rsidRPr="00545E9C">
        <w:rPr>
          <w:rFonts w:ascii="Arial Narrow" w:hAnsi="Arial Narrow" w:cstheme="minorBidi"/>
          <w:sz w:val="20"/>
          <w:szCs w:val="20"/>
        </w:rPr>
        <w:t xml:space="preserve"> KR, Pai M, </w:t>
      </w:r>
      <w:proofErr w:type="spellStart"/>
      <w:r w:rsidRPr="00545E9C">
        <w:rPr>
          <w:rFonts w:ascii="Arial Narrow" w:hAnsi="Arial Narrow" w:cstheme="minorBidi"/>
          <w:sz w:val="20"/>
          <w:szCs w:val="20"/>
        </w:rPr>
        <w:t>Denkinger</w:t>
      </w:r>
      <w:proofErr w:type="spellEnd"/>
      <w:r w:rsidRPr="00545E9C">
        <w:rPr>
          <w:rFonts w:ascii="Arial Narrow" w:hAnsi="Arial Narrow" w:cstheme="minorBidi"/>
          <w:sz w:val="20"/>
          <w:szCs w:val="20"/>
        </w:rPr>
        <w:t xml:space="preserve"> CM, et al. Accuracy of line probe assays for the diagnosis of pulmonary and multidrug-resistant tuberculosis: A systematic review and meta-analysis. </w:t>
      </w:r>
      <w:r w:rsidR="006E7FF3" w:rsidRPr="006E7FF3">
        <w:rPr>
          <w:rFonts w:ascii="Arial Narrow" w:hAnsi="Arial Narrow" w:cstheme="minorBidi"/>
          <w:sz w:val="20"/>
          <w:szCs w:val="20"/>
        </w:rPr>
        <w:t>Eur Respir J. 2017;49(1):1601075</w:t>
      </w:r>
      <w:r w:rsidRPr="00545E9C">
        <w:rPr>
          <w:rFonts w:ascii="Arial Narrow" w:hAnsi="Arial Narrow" w:cstheme="minorBidi"/>
          <w:sz w:val="20"/>
          <w:szCs w:val="20"/>
        </w:rPr>
        <w:t xml:space="preserve">. </w:t>
      </w:r>
    </w:p>
    <w:p w14:paraId="66BBBAA2" w14:textId="282E7ED7" w:rsidR="00545E9C" w:rsidRPr="00545E9C"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t>Bablishvili</w:t>
      </w:r>
      <w:proofErr w:type="spellEnd"/>
      <w:r w:rsidRPr="00545E9C">
        <w:rPr>
          <w:rFonts w:ascii="Arial Narrow" w:hAnsi="Arial Narrow" w:cstheme="minorBidi"/>
          <w:sz w:val="20"/>
          <w:szCs w:val="20"/>
        </w:rPr>
        <w:t xml:space="preserve"> N, </w:t>
      </w:r>
      <w:proofErr w:type="spellStart"/>
      <w:r w:rsidRPr="00545E9C">
        <w:rPr>
          <w:rFonts w:ascii="Arial Narrow" w:hAnsi="Arial Narrow" w:cstheme="minorBidi"/>
          <w:sz w:val="20"/>
          <w:szCs w:val="20"/>
        </w:rPr>
        <w:t>Tukvadze</w:t>
      </w:r>
      <w:proofErr w:type="spellEnd"/>
      <w:r w:rsidRPr="00545E9C">
        <w:rPr>
          <w:rFonts w:ascii="Arial Narrow" w:hAnsi="Arial Narrow" w:cstheme="minorBidi"/>
          <w:sz w:val="20"/>
          <w:szCs w:val="20"/>
        </w:rPr>
        <w:t xml:space="preserve"> N, </w:t>
      </w:r>
      <w:proofErr w:type="spellStart"/>
      <w:r w:rsidRPr="00545E9C">
        <w:rPr>
          <w:rFonts w:ascii="Arial Narrow" w:hAnsi="Arial Narrow" w:cstheme="minorBidi"/>
          <w:sz w:val="20"/>
          <w:szCs w:val="20"/>
        </w:rPr>
        <w:t>Avaliani</w:t>
      </w:r>
      <w:proofErr w:type="spellEnd"/>
      <w:r w:rsidRPr="00545E9C">
        <w:rPr>
          <w:rFonts w:ascii="Arial Narrow" w:hAnsi="Arial Narrow" w:cstheme="minorBidi"/>
          <w:sz w:val="20"/>
          <w:szCs w:val="20"/>
        </w:rPr>
        <w:t xml:space="preserve"> Z, Blumberg HM, </w:t>
      </w:r>
      <w:proofErr w:type="spellStart"/>
      <w:r w:rsidRPr="00545E9C">
        <w:rPr>
          <w:rFonts w:ascii="Arial Narrow" w:hAnsi="Arial Narrow" w:cstheme="minorBidi"/>
          <w:sz w:val="20"/>
          <w:szCs w:val="20"/>
        </w:rPr>
        <w:t>Kempker</w:t>
      </w:r>
      <w:proofErr w:type="spellEnd"/>
      <w:r w:rsidRPr="00545E9C">
        <w:rPr>
          <w:rFonts w:ascii="Arial Narrow" w:hAnsi="Arial Narrow" w:cstheme="minorBidi"/>
          <w:sz w:val="20"/>
          <w:szCs w:val="20"/>
        </w:rPr>
        <w:t xml:space="preserve"> RR. A comparison of the </w:t>
      </w:r>
      <w:proofErr w:type="spellStart"/>
      <w:r w:rsidRPr="00545E9C">
        <w:rPr>
          <w:rFonts w:ascii="Arial Narrow" w:hAnsi="Arial Narrow" w:cstheme="minorBidi"/>
          <w:sz w:val="20"/>
          <w:szCs w:val="20"/>
        </w:rPr>
        <w:t>Xpert</w:t>
      </w:r>
      <w:proofErr w:type="spellEnd"/>
      <w:r w:rsidRPr="00545E9C">
        <w:rPr>
          <w:rFonts w:ascii="Arial Narrow" w:hAnsi="Arial Narrow" w:cstheme="minorBidi"/>
          <w:sz w:val="20"/>
          <w:szCs w:val="20"/>
        </w:rPr>
        <w:t xml:space="preserve"> ® MTB/RIF and </w:t>
      </w:r>
      <w:proofErr w:type="spellStart"/>
      <w:r w:rsidRPr="00545E9C">
        <w:rPr>
          <w:rFonts w:ascii="Arial Narrow" w:hAnsi="Arial Narrow" w:cstheme="minorBidi"/>
          <w:sz w:val="20"/>
          <w:szCs w:val="20"/>
        </w:rPr>
        <w:t>GenoType</w:t>
      </w:r>
      <w:proofErr w:type="spellEnd"/>
      <w:r w:rsidRPr="00545E9C">
        <w:rPr>
          <w:rFonts w:ascii="Arial Narrow" w:hAnsi="Arial Narrow" w:cstheme="minorBidi"/>
          <w:sz w:val="20"/>
          <w:szCs w:val="20"/>
        </w:rPr>
        <w:t xml:space="preserve"> ®</w:t>
      </w:r>
      <w:proofErr w:type="spellStart"/>
      <w:r w:rsidRPr="00545E9C">
        <w:rPr>
          <w:rFonts w:ascii="Arial Narrow" w:hAnsi="Arial Narrow" w:cstheme="minorBidi"/>
          <w:sz w:val="20"/>
          <w:szCs w:val="20"/>
        </w:rPr>
        <w:t>MTBDRplus</w:t>
      </w:r>
      <w:proofErr w:type="spellEnd"/>
      <w:r w:rsidRPr="00545E9C">
        <w:rPr>
          <w:rFonts w:ascii="Arial Narrow" w:hAnsi="Arial Narrow" w:cstheme="minorBidi"/>
          <w:sz w:val="20"/>
          <w:szCs w:val="20"/>
        </w:rPr>
        <w:t xml:space="preserve"> assays in Georgia. </w:t>
      </w:r>
      <w:r w:rsidR="00E15BDD" w:rsidRPr="00E15BDD">
        <w:rPr>
          <w:rFonts w:ascii="Arial Narrow" w:hAnsi="Arial Narrow" w:cstheme="minorBidi"/>
          <w:sz w:val="20"/>
          <w:szCs w:val="20"/>
        </w:rPr>
        <w:t xml:space="preserve">Int J </w:t>
      </w:r>
      <w:proofErr w:type="spellStart"/>
      <w:r w:rsidR="00E15BDD" w:rsidRPr="00E15BDD">
        <w:rPr>
          <w:rFonts w:ascii="Arial Narrow" w:hAnsi="Arial Narrow" w:cstheme="minorBidi"/>
          <w:sz w:val="20"/>
          <w:szCs w:val="20"/>
        </w:rPr>
        <w:t>Tuberc</w:t>
      </w:r>
      <w:proofErr w:type="spellEnd"/>
      <w:r w:rsidR="00E15BDD" w:rsidRPr="00E15BDD">
        <w:rPr>
          <w:rFonts w:ascii="Arial Narrow" w:hAnsi="Arial Narrow" w:cstheme="minorBidi"/>
          <w:sz w:val="20"/>
          <w:szCs w:val="20"/>
        </w:rPr>
        <w:t xml:space="preserve"> Lung Dis. 2015;19(6):676-8</w:t>
      </w:r>
      <w:r w:rsidRPr="00545E9C">
        <w:rPr>
          <w:rFonts w:ascii="Arial Narrow" w:hAnsi="Arial Narrow" w:cstheme="minorBidi"/>
          <w:sz w:val="20"/>
          <w:szCs w:val="20"/>
        </w:rPr>
        <w:t>.</w:t>
      </w:r>
    </w:p>
    <w:p w14:paraId="4AF3BF21" w14:textId="39C46F89"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Theron G, Peter J, </w:t>
      </w:r>
      <w:proofErr w:type="spellStart"/>
      <w:r w:rsidRPr="00545E9C">
        <w:rPr>
          <w:rFonts w:ascii="Arial Narrow" w:hAnsi="Arial Narrow" w:cstheme="minorBidi"/>
          <w:sz w:val="20"/>
          <w:szCs w:val="20"/>
        </w:rPr>
        <w:t>Meldau</w:t>
      </w:r>
      <w:proofErr w:type="spellEnd"/>
      <w:r w:rsidRPr="00545E9C">
        <w:rPr>
          <w:rFonts w:ascii="Arial Narrow" w:hAnsi="Arial Narrow" w:cstheme="minorBidi"/>
          <w:sz w:val="20"/>
          <w:szCs w:val="20"/>
        </w:rPr>
        <w:t xml:space="preserve"> R, </w:t>
      </w:r>
      <w:proofErr w:type="spellStart"/>
      <w:r w:rsidRPr="00545E9C">
        <w:rPr>
          <w:rFonts w:ascii="Arial Narrow" w:hAnsi="Arial Narrow" w:cstheme="minorBidi"/>
          <w:sz w:val="20"/>
          <w:szCs w:val="20"/>
        </w:rPr>
        <w:t>Khalfey</w:t>
      </w:r>
      <w:proofErr w:type="spellEnd"/>
      <w:r w:rsidRPr="00545E9C">
        <w:rPr>
          <w:rFonts w:ascii="Arial Narrow" w:hAnsi="Arial Narrow" w:cstheme="minorBidi"/>
          <w:sz w:val="20"/>
          <w:szCs w:val="20"/>
        </w:rPr>
        <w:t xml:space="preserve"> H, Gina P, </w:t>
      </w:r>
      <w:proofErr w:type="spellStart"/>
      <w:r w:rsidRPr="00545E9C">
        <w:rPr>
          <w:rFonts w:ascii="Arial Narrow" w:hAnsi="Arial Narrow" w:cstheme="minorBidi"/>
          <w:sz w:val="20"/>
          <w:szCs w:val="20"/>
        </w:rPr>
        <w:t>Matinyena</w:t>
      </w:r>
      <w:proofErr w:type="spellEnd"/>
      <w:r w:rsidRPr="00545E9C">
        <w:rPr>
          <w:rFonts w:ascii="Arial Narrow" w:hAnsi="Arial Narrow" w:cstheme="minorBidi"/>
          <w:sz w:val="20"/>
          <w:szCs w:val="20"/>
        </w:rPr>
        <w:t xml:space="preserve"> B, et al. Accuracy and impact of </w:t>
      </w:r>
      <w:proofErr w:type="spellStart"/>
      <w:r w:rsidRPr="00545E9C">
        <w:rPr>
          <w:rFonts w:ascii="Arial Narrow" w:hAnsi="Arial Narrow" w:cstheme="minorBidi"/>
          <w:sz w:val="20"/>
          <w:szCs w:val="20"/>
        </w:rPr>
        <w:t>Xpert</w:t>
      </w:r>
      <w:proofErr w:type="spellEnd"/>
      <w:r w:rsidRPr="00545E9C">
        <w:rPr>
          <w:rFonts w:ascii="Arial Narrow" w:hAnsi="Arial Narrow" w:cstheme="minorBidi"/>
          <w:sz w:val="20"/>
          <w:szCs w:val="20"/>
        </w:rPr>
        <w:t xml:space="preserve"> MTB/RIF for the diagnosis of smear-negative or sputum-scarce tuberculosis using bronchoalveolar lavage fluid. </w:t>
      </w:r>
      <w:r w:rsidR="00D47F53" w:rsidRPr="00D47F53">
        <w:rPr>
          <w:rFonts w:ascii="Arial Narrow" w:hAnsi="Arial Narrow" w:cstheme="minorBidi"/>
          <w:sz w:val="20"/>
          <w:szCs w:val="20"/>
        </w:rPr>
        <w:t>Thorax. 2013;68(11):1043-51</w:t>
      </w:r>
      <w:r w:rsidRPr="00545E9C">
        <w:rPr>
          <w:rFonts w:ascii="Arial Narrow" w:hAnsi="Arial Narrow" w:cstheme="minorBidi"/>
          <w:sz w:val="20"/>
          <w:szCs w:val="20"/>
        </w:rPr>
        <w:t>.</w:t>
      </w:r>
    </w:p>
    <w:p w14:paraId="03F82C82" w14:textId="77777777"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World Health </w:t>
      </w:r>
      <w:proofErr w:type="spellStart"/>
      <w:r w:rsidRPr="00545E9C">
        <w:rPr>
          <w:rFonts w:ascii="Arial Narrow" w:hAnsi="Arial Narrow" w:cstheme="minorBidi"/>
          <w:sz w:val="20"/>
          <w:szCs w:val="20"/>
        </w:rPr>
        <w:t>Organizaton</w:t>
      </w:r>
      <w:proofErr w:type="spellEnd"/>
      <w:r w:rsidRPr="00545E9C">
        <w:rPr>
          <w:rFonts w:ascii="Arial Narrow" w:hAnsi="Arial Narrow" w:cstheme="minorBidi"/>
          <w:sz w:val="20"/>
          <w:szCs w:val="20"/>
        </w:rPr>
        <w:t xml:space="preserve">. Treatment of tuberculosis guidelines for national </w:t>
      </w:r>
      <w:proofErr w:type="spellStart"/>
      <w:r w:rsidRPr="00545E9C">
        <w:rPr>
          <w:rFonts w:ascii="Arial Narrow" w:hAnsi="Arial Narrow" w:cstheme="minorBidi"/>
          <w:sz w:val="20"/>
          <w:szCs w:val="20"/>
        </w:rPr>
        <w:t>programmes</w:t>
      </w:r>
      <w:proofErr w:type="spellEnd"/>
      <w:r w:rsidRPr="00545E9C">
        <w:rPr>
          <w:rFonts w:ascii="Arial Narrow" w:hAnsi="Arial Narrow" w:cstheme="minorBidi"/>
          <w:sz w:val="20"/>
          <w:szCs w:val="20"/>
        </w:rPr>
        <w:t>. 4th et. Geneva; WHO; 2009.</w:t>
      </w:r>
    </w:p>
    <w:p w14:paraId="62D030B2" w14:textId="6BB1E435"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Raveendran, R, Oberoi JK, </w:t>
      </w:r>
      <w:proofErr w:type="spellStart"/>
      <w:r w:rsidRPr="00545E9C">
        <w:rPr>
          <w:rFonts w:ascii="Arial Narrow" w:hAnsi="Arial Narrow" w:cstheme="minorBidi"/>
          <w:sz w:val="20"/>
          <w:szCs w:val="20"/>
        </w:rPr>
        <w:t>Wattal</w:t>
      </w:r>
      <w:proofErr w:type="spellEnd"/>
      <w:r w:rsidRPr="00545E9C">
        <w:rPr>
          <w:rFonts w:ascii="Arial Narrow" w:hAnsi="Arial Narrow" w:cstheme="minorBidi"/>
          <w:sz w:val="20"/>
          <w:szCs w:val="20"/>
        </w:rPr>
        <w:t xml:space="preserve"> C. Multidrug-resistant pulmonary and extra- pulmonary tuberculosis: a 13 years retrospective hospital-based analysis. Indian. </w:t>
      </w:r>
      <w:r w:rsidR="00321985" w:rsidRPr="00321985">
        <w:rPr>
          <w:rFonts w:ascii="Arial Narrow" w:hAnsi="Arial Narrow" w:cstheme="minorBidi"/>
          <w:sz w:val="20"/>
          <w:szCs w:val="20"/>
        </w:rPr>
        <w:t>Indian J Med Res. 2015;142(5):575-82</w:t>
      </w:r>
      <w:r w:rsidRPr="00545E9C">
        <w:rPr>
          <w:rFonts w:ascii="Arial Narrow" w:hAnsi="Arial Narrow" w:cstheme="minorBidi"/>
          <w:sz w:val="20"/>
          <w:szCs w:val="20"/>
        </w:rPr>
        <w:t xml:space="preserve">. </w:t>
      </w:r>
    </w:p>
    <w:p w14:paraId="67E902B7" w14:textId="6D2E403E" w:rsidR="00545E9C" w:rsidRPr="00545E9C"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t>Dusthackeer</w:t>
      </w:r>
      <w:proofErr w:type="spellEnd"/>
      <w:r w:rsidRPr="00545E9C">
        <w:rPr>
          <w:rFonts w:ascii="Arial Narrow" w:hAnsi="Arial Narrow" w:cstheme="minorBidi"/>
          <w:sz w:val="20"/>
          <w:szCs w:val="20"/>
        </w:rPr>
        <w:t xml:space="preserve"> A, </w:t>
      </w:r>
      <w:proofErr w:type="spellStart"/>
      <w:r w:rsidRPr="00545E9C">
        <w:rPr>
          <w:rFonts w:ascii="Arial Narrow" w:hAnsi="Arial Narrow" w:cstheme="minorBidi"/>
          <w:sz w:val="20"/>
          <w:szCs w:val="20"/>
        </w:rPr>
        <w:t>Sekar</w:t>
      </w:r>
      <w:proofErr w:type="spellEnd"/>
      <w:r w:rsidRPr="00545E9C">
        <w:rPr>
          <w:rFonts w:ascii="Arial Narrow" w:hAnsi="Arial Narrow" w:cstheme="minorBidi"/>
          <w:sz w:val="20"/>
          <w:szCs w:val="20"/>
        </w:rPr>
        <w:t xml:space="preserve"> G, Chidambaram S, Kumar V, Mehta P, Swaminathan S. Drug resistance among extrapulmonary TB patients: Six years’ experience from a supranational reference laboratory. Indian. </w:t>
      </w:r>
      <w:r w:rsidR="00C80756" w:rsidRPr="00C80756">
        <w:rPr>
          <w:rFonts w:ascii="Arial Narrow" w:hAnsi="Arial Narrow" w:cstheme="minorBidi"/>
          <w:sz w:val="20"/>
          <w:szCs w:val="20"/>
        </w:rPr>
        <w:t>Indian J Med Res. 2015;142(5):568-74</w:t>
      </w:r>
      <w:r w:rsidRPr="00545E9C">
        <w:rPr>
          <w:rFonts w:ascii="Arial Narrow" w:hAnsi="Arial Narrow" w:cstheme="minorBidi"/>
          <w:sz w:val="20"/>
          <w:szCs w:val="20"/>
        </w:rPr>
        <w:t xml:space="preserve">. </w:t>
      </w:r>
    </w:p>
    <w:p w14:paraId="711A0F74" w14:textId="4368CB6F" w:rsidR="00545E9C" w:rsidRPr="00545E9C"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t>Lönnroth</w:t>
      </w:r>
      <w:proofErr w:type="spellEnd"/>
      <w:r w:rsidRPr="00545E9C">
        <w:rPr>
          <w:rFonts w:ascii="Arial Narrow" w:hAnsi="Arial Narrow" w:cstheme="minorBidi"/>
          <w:sz w:val="20"/>
          <w:szCs w:val="20"/>
        </w:rPr>
        <w:t xml:space="preserve"> K, </w:t>
      </w:r>
      <w:proofErr w:type="spellStart"/>
      <w:r w:rsidRPr="00545E9C">
        <w:rPr>
          <w:rFonts w:ascii="Arial Narrow" w:hAnsi="Arial Narrow" w:cstheme="minorBidi"/>
          <w:sz w:val="20"/>
          <w:szCs w:val="20"/>
        </w:rPr>
        <w:t>Migliori</w:t>
      </w:r>
      <w:proofErr w:type="spellEnd"/>
      <w:r w:rsidRPr="00545E9C">
        <w:rPr>
          <w:rFonts w:ascii="Arial Narrow" w:hAnsi="Arial Narrow" w:cstheme="minorBidi"/>
          <w:sz w:val="20"/>
          <w:szCs w:val="20"/>
        </w:rPr>
        <w:t xml:space="preserve"> GB, Abubakar I, et al. Towards tuberculosis elimination: an action framework for low-incidence countries. </w:t>
      </w:r>
      <w:r w:rsidR="003956A1" w:rsidRPr="003956A1">
        <w:rPr>
          <w:rFonts w:ascii="Arial Narrow" w:hAnsi="Arial Narrow" w:cstheme="minorBidi"/>
          <w:sz w:val="20"/>
          <w:szCs w:val="20"/>
        </w:rPr>
        <w:t>Eur Respir J. 2015;45(4):928-52</w:t>
      </w:r>
      <w:r w:rsidRPr="00545E9C">
        <w:rPr>
          <w:rFonts w:ascii="Arial Narrow" w:hAnsi="Arial Narrow" w:cstheme="minorBidi"/>
          <w:sz w:val="20"/>
          <w:szCs w:val="20"/>
        </w:rPr>
        <w:t>.</w:t>
      </w:r>
    </w:p>
    <w:p w14:paraId="0FCFC157" w14:textId="3FE7667F"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Gupta K, Nair D, Sharma P, Gupta A, Sen MK. Changing Trends in the Susceptibility Pattern of Mycobacterium tuberculosis Over a Decade from a Tertiary Care DOTS Centre Delhi. </w:t>
      </w:r>
      <w:proofErr w:type="spellStart"/>
      <w:r w:rsidRPr="00545E9C">
        <w:rPr>
          <w:rFonts w:ascii="Arial Narrow" w:hAnsi="Arial Narrow" w:cstheme="minorBidi"/>
          <w:sz w:val="20"/>
          <w:szCs w:val="20"/>
        </w:rPr>
        <w:t>Mycobact</w:t>
      </w:r>
      <w:proofErr w:type="spellEnd"/>
      <w:r w:rsidRPr="00545E9C">
        <w:rPr>
          <w:rFonts w:ascii="Arial Narrow" w:hAnsi="Arial Narrow" w:cstheme="minorBidi"/>
          <w:sz w:val="20"/>
          <w:szCs w:val="20"/>
        </w:rPr>
        <w:t xml:space="preserve"> Dis. 2016;6</w:t>
      </w:r>
      <w:r w:rsidR="0021605B">
        <w:rPr>
          <w:rFonts w:ascii="Arial Narrow" w:hAnsi="Arial Narrow" w:cstheme="minorBidi"/>
          <w:sz w:val="20"/>
          <w:szCs w:val="20"/>
        </w:rPr>
        <w:t>(2)</w:t>
      </w:r>
      <w:r w:rsidRPr="00545E9C">
        <w:rPr>
          <w:rFonts w:ascii="Arial Narrow" w:hAnsi="Arial Narrow" w:cstheme="minorBidi"/>
          <w:sz w:val="20"/>
          <w:szCs w:val="20"/>
        </w:rPr>
        <w:t>:211</w:t>
      </w:r>
      <w:r w:rsidR="00CD4D66">
        <w:rPr>
          <w:rFonts w:ascii="Arial Narrow" w:hAnsi="Arial Narrow" w:cstheme="minorBidi"/>
          <w:sz w:val="20"/>
          <w:szCs w:val="20"/>
        </w:rPr>
        <w:t>.</w:t>
      </w:r>
    </w:p>
    <w:p w14:paraId="3038E52C" w14:textId="66CE46F2" w:rsidR="00545E9C" w:rsidRPr="00545E9C"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t>Diacon</w:t>
      </w:r>
      <w:proofErr w:type="spellEnd"/>
      <w:r w:rsidRPr="00545E9C">
        <w:rPr>
          <w:rFonts w:ascii="Arial Narrow" w:hAnsi="Arial Narrow" w:cstheme="minorBidi"/>
          <w:sz w:val="20"/>
          <w:szCs w:val="20"/>
        </w:rPr>
        <w:t xml:space="preserve"> AH, van der Merwe L, Barnard M, et al. β-Lactams against Tuberculosis--New Trick for an Old Dog? </w:t>
      </w:r>
      <w:r w:rsidR="00CD4D66" w:rsidRPr="00CD4D66">
        <w:rPr>
          <w:rFonts w:ascii="Arial Narrow" w:hAnsi="Arial Narrow" w:cstheme="minorBidi"/>
          <w:sz w:val="20"/>
          <w:szCs w:val="20"/>
        </w:rPr>
        <w:t xml:space="preserve">N </w:t>
      </w:r>
      <w:proofErr w:type="spellStart"/>
      <w:r w:rsidR="00CD4D66" w:rsidRPr="00CD4D66">
        <w:rPr>
          <w:rFonts w:ascii="Arial Narrow" w:hAnsi="Arial Narrow" w:cstheme="minorBidi"/>
          <w:sz w:val="20"/>
          <w:szCs w:val="20"/>
        </w:rPr>
        <w:t>Engl</w:t>
      </w:r>
      <w:proofErr w:type="spellEnd"/>
      <w:r w:rsidR="00CD4D66" w:rsidRPr="00CD4D66">
        <w:rPr>
          <w:rFonts w:ascii="Arial Narrow" w:hAnsi="Arial Narrow" w:cstheme="minorBidi"/>
          <w:sz w:val="20"/>
          <w:szCs w:val="20"/>
        </w:rPr>
        <w:t xml:space="preserve"> J Med. 2016;375(4):393-4</w:t>
      </w:r>
      <w:r w:rsidRPr="00545E9C">
        <w:rPr>
          <w:rFonts w:ascii="Arial Narrow" w:hAnsi="Arial Narrow" w:cstheme="minorBidi"/>
          <w:sz w:val="20"/>
          <w:szCs w:val="20"/>
        </w:rPr>
        <w:t xml:space="preserve">. </w:t>
      </w:r>
    </w:p>
    <w:p w14:paraId="11BC962A" w14:textId="77D6C67E"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Mohammad AB, </w:t>
      </w:r>
      <w:proofErr w:type="spellStart"/>
      <w:r w:rsidRPr="00545E9C">
        <w:rPr>
          <w:rFonts w:ascii="Arial Narrow" w:hAnsi="Arial Narrow" w:cstheme="minorBidi"/>
          <w:sz w:val="20"/>
          <w:szCs w:val="20"/>
        </w:rPr>
        <w:t>Iliyasu</w:t>
      </w:r>
      <w:proofErr w:type="spellEnd"/>
      <w:r w:rsidRPr="00545E9C">
        <w:rPr>
          <w:rFonts w:ascii="Arial Narrow" w:hAnsi="Arial Narrow" w:cstheme="minorBidi"/>
          <w:sz w:val="20"/>
          <w:szCs w:val="20"/>
        </w:rPr>
        <w:t xml:space="preserve"> G, Habib AG. Prevalence and genetic determinant of drug-resistant tuberculosis among patients completing intensive phase of treatment in a tertiary referral center in Nigeria. </w:t>
      </w:r>
      <w:r w:rsidR="00CD4D66" w:rsidRPr="00CD4D66">
        <w:rPr>
          <w:rFonts w:ascii="Arial Narrow" w:hAnsi="Arial Narrow" w:cstheme="minorBidi"/>
          <w:sz w:val="20"/>
          <w:szCs w:val="20"/>
        </w:rPr>
        <w:t xml:space="preserve">Int J </w:t>
      </w:r>
      <w:proofErr w:type="spellStart"/>
      <w:r w:rsidR="00CD4D66" w:rsidRPr="00CD4D66">
        <w:rPr>
          <w:rFonts w:ascii="Arial Narrow" w:hAnsi="Arial Narrow" w:cstheme="minorBidi"/>
          <w:sz w:val="20"/>
          <w:szCs w:val="20"/>
        </w:rPr>
        <w:t>Mycobacteriol</w:t>
      </w:r>
      <w:proofErr w:type="spellEnd"/>
      <w:r w:rsidR="00CD4D66" w:rsidRPr="00CD4D66">
        <w:rPr>
          <w:rFonts w:ascii="Arial Narrow" w:hAnsi="Arial Narrow" w:cstheme="minorBidi"/>
          <w:sz w:val="20"/>
          <w:szCs w:val="20"/>
        </w:rPr>
        <w:t>. 2017;6(1):47-51</w:t>
      </w:r>
      <w:r w:rsidRPr="00545E9C">
        <w:rPr>
          <w:rFonts w:ascii="Arial Narrow" w:hAnsi="Arial Narrow" w:cstheme="minorBidi"/>
          <w:sz w:val="20"/>
          <w:szCs w:val="20"/>
        </w:rPr>
        <w:t xml:space="preserve">. </w:t>
      </w:r>
    </w:p>
    <w:p w14:paraId="0AD9802F" w14:textId="269FDF32"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 xml:space="preserve">Maurya AK, Singh AK, Kumar M, </w:t>
      </w:r>
      <w:proofErr w:type="spellStart"/>
      <w:r w:rsidRPr="00545E9C">
        <w:rPr>
          <w:rFonts w:ascii="Arial Narrow" w:hAnsi="Arial Narrow" w:cstheme="minorBidi"/>
          <w:sz w:val="20"/>
          <w:szCs w:val="20"/>
        </w:rPr>
        <w:t>Umrao</w:t>
      </w:r>
      <w:proofErr w:type="spellEnd"/>
      <w:r w:rsidRPr="00545E9C">
        <w:rPr>
          <w:rFonts w:ascii="Arial Narrow" w:hAnsi="Arial Narrow" w:cstheme="minorBidi"/>
          <w:sz w:val="20"/>
          <w:szCs w:val="20"/>
        </w:rPr>
        <w:t xml:space="preserve"> J, Kant S, Nag VL, et al. Changing patterns and trends of multidrug-resistant </w:t>
      </w:r>
      <w:proofErr w:type="spellStart"/>
      <w:r w:rsidRPr="00545E9C">
        <w:rPr>
          <w:rFonts w:ascii="Arial Narrow" w:hAnsi="Arial Narrow" w:cstheme="minorBidi"/>
          <w:sz w:val="20"/>
          <w:szCs w:val="20"/>
        </w:rPr>
        <w:t>tubeculosis</w:t>
      </w:r>
      <w:proofErr w:type="spellEnd"/>
      <w:r w:rsidRPr="00545E9C">
        <w:rPr>
          <w:rFonts w:ascii="Arial Narrow" w:hAnsi="Arial Narrow" w:cstheme="minorBidi"/>
          <w:sz w:val="20"/>
          <w:szCs w:val="20"/>
        </w:rPr>
        <w:t xml:space="preserve"> at referral </w:t>
      </w:r>
      <w:proofErr w:type="spellStart"/>
      <w:r w:rsidRPr="00545E9C">
        <w:rPr>
          <w:rFonts w:ascii="Arial Narrow" w:hAnsi="Arial Narrow" w:cstheme="minorBidi"/>
          <w:sz w:val="20"/>
          <w:szCs w:val="20"/>
        </w:rPr>
        <w:t>centre</w:t>
      </w:r>
      <w:proofErr w:type="spellEnd"/>
      <w:r w:rsidRPr="00545E9C">
        <w:rPr>
          <w:rFonts w:ascii="Arial Narrow" w:hAnsi="Arial Narrow" w:cstheme="minorBidi"/>
          <w:sz w:val="20"/>
          <w:szCs w:val="20"/>
        </w:rPr>
        <w:t xml:space="preserve"> in Northern India: A 4-year experience. </w:t>
      </w:r>
      <w:r w:rsidR="00C23D8A" w:rsidRPr="00C23D8A">
        <w:rPr>
          <w:rFonts w:ascii="Arial Narrow" w:hAnsi="Arial Narrow" w:cstheme="minorBidi"/>
          <w:sz w:val="20"/>
          <w:szCs w:val="20"/>
        </w:rPr>
        <w:t>Indian J Med Microbiol. 2013;31(1):40-6</w:t>
      </w:r>
      <w:r w:rsidR="00C23D8A">
        <w:rPr>
          <w:rFonts w:ascii="Arial Narrow" w:hAnsi="Arial Narrow" w:cstheme="minorBidi"/>
          <w:sz w:val="20"/>
          <w:szCs w:val="20"/>
        </w:rPr>
        <w:t>.</w:t>
      </w:r>
    </w:p>
    <w:p w14:paraId="55174405" w14:textId="68A08E6C" w:rsidR="00545E9C" w:rsidRPr="00545E9C"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t>Caminero</w:t>
      </w:r>
      <w:proofErr w:type="spellEnd"/>
      <w:r w:rsidRPr="00545E9C">
        <w:rPr>
          <w:rFonts w:ascii="Arial Narrow" w:hAnsi="Arial Narrow" w:cstheme="minorBidi"/>
          <w:sz w:val="20"/>
          <w:szCs w:val="20"/>
        </w:rPr>
        <w:t xml:space="preserve"> JA, </w:t>
      </w:r>
      <w:proofErr w:type="spellStart"/>
      <w:r w:rsidRPr="00545E9C">
        <w:rPr>
          <w:rFonts w:ascii="Arial Narrow" w:hAnsi="Arial Narrow" w:cstheme="minorBidi"/>
          <w:sz w:val="20"/>
          <w:szCs w:val="20"/>
        </w:rPr>
        <w:t>Scardigli</w:t>
      </w:r>
      <w:proofErr w:type="spellEnd"/>
      <w:r w:rsidRPr="00545E9C">
        <w:rPr>
          <w:rFonts w:ascii="Arial Narrow" w:hAnsi="Arial Narrow" w:cstheme="minorBidi"/>
          <w:sz w:val="20"/>
          <w:szCs w:val="20"/>
        </w:rPr>
        <w:t xml:space="preserve"> A. Classification of </w:t>
      </w:r>
      <w:proofErr w:type="spellStart"/>
      <w:r w:rsidRPr="00545E9C">
        <w:rPr>
          <w:rFonts w:ascii="Arial Narrow" w:hAnsi="Arial Narrow" w:cstheme="minorBidi"/>
          <w:sz w:val="20"/>
          <w:szCs w:val="20"/>
        </w:rPr>
        <w:t>antituberculosis</w:t>
      </w:r>
      <w:proofErr w:type="spellEnd"/>
      <w:r w:rsidRPr="00545E9C">
        <w:rPr>
          <w:rFonts w:ascii="Arial Narrow" w:hAnsi="Arial Narrow" w:cstheme="minorBidi"/>
          <w:sz w:val="20"/>
          <w:szCs w:val="20"/>
        </w:rPr>
        <w:t xml:space="preserve"> drugs: a new proposal based on the most recent evidence. </w:t>
      </w:r>
      <w:r w:rsidR="00CF3F06" w:rsidRPr="00CF3F06">
        <w:rPr>
          <w:rFonts w:ascii="Arial Narrow" w:hAnsi="Arial Narrow" w:cstheme="minorBidi"/>
          <w:sz w:val="20"/>
          <w:szCs w:val="20"/>
        </w:rPr>
        <w:t>Eur Respir J. 2015;46(4):887-93</w:t>
      </w:r>
      <w:r w:rsidRPr="00545E9C">
        <w:rPr>
          <w:rFonts w:ascii="Arial Narrow" w:hAnsi="Arial Narrow" w:cstheme="minorBidi"/>
          <w:sz w:val="20"/>
          <w:szCs w:val="20"/>
        </w:rPr>
        <w:t xml:space="preserve">. </w:t>
      </w:r>
    </w:p>
    <w:p w14:paraId="47BACC27" w14:textId="77777777" w:rsidR="001B2CED" w:rsidRPr="00326A33" w:rsidRDefault="001B2CED" w:rsidP="001B2CED">
      <w:pPr>
        <w:pStyle w:val="ListParagraph"/>
        <w:numPr>
          <w:ilvl w:val="0"/>
          <w:numId w:val="1"/>
        </w:numPr>
        <w:jc w:val="both"/>
        <w:rPr>
          <w:rFonts w:ascii="Arial Narrow" w:hAnsi="Arial Narrow" w:cstheme="minorBidi"/>
          <w:sz w:val="20"/>
          <w:szCs w:val="20"/>
        </w:rPr>
      </w:pPr>
      <w:r w:rsidRPr="000669E6">
        <w:rPr>
          <w:rFonts w:ascii="Arial Narrow" w:hAnsi="Arial Narrow" w:cstheme="minorBidi"/>
          <w:sz w:val="20"/>
          <w:szCs w:val="20"/>
        </w:rPr>
        <w:t xml:space="preserve">Munir MK, Adnan M, Shabbir I, </w:t>
      </w:r>
      <w:proofErr w:type="spellStart"/>
      <w:r w:rsidRPr="000669E6">
        <w:rPr>
          <w:rFonts w:ascii="Arial Narrow" w:hAnsi="Arial Narrow" w:cstheme="minorBidi"/>
          <w:sz w:val="20"/>
          <w:szCs w:val="20"/>
        </w:rPr>
        <w:t>Rahat</w:t>
      </w:r>
      <w:proofErr w:type="spellEnd"/>
      <w:r w:rsidRPr="000669E6">
        <w:rPr>
          <w:rFonts w:ascii="Arial Narrow" w:hAnsi="Arial Narrow" w:cstheme="minorBidi"/>
          <w:sz w:val="20"/>
          <w:szCs w:val="20"/>
        </w:rPr>
        <w:t xml:space="preserve"> T, Rehman S. Therapeutic Outcome of Pulmonary Tuberculosis in Type-2 Diabetes Patients. APMC</w:t>
      </w:r>
      <w:r>
        <w:rPr>
          <w:rFonts w:ascii="Arial Narrow" w:hAnsi="Arial Narrow" w:cstheme="minorBidi"/>
          <w:sz w:val="20"/>
          <w:szCs w:val="20"/>
        </w:rPr>
        <w:t>.</w:t>
      </w:r>
      <w:r w:rsidRPr="000669E6">
        <w:rPr>
          <w:rFonts w:ascii="Arial Narrow" w:hAnsi="Arial Narrow" w:cstheme="minorBidi"/>
          <w:sz w:val="20"/>
          <w:szCs w:val="20"/>
        </w:rPr>
        <w:t xml:space="preserve"> 2018;12(2):98-102.</w:t>
      </w:r>
    </w:p>
    <w:p w14:paraId="78994F73" w14:textId="1E379354" w:rsidR="00545E9C" w:rsidRPr="00545E9C" w:rsidRDefault="00545E9C" w:rsidP="00545E9C">
      <w:pPr>
        <w:pStyle w:val="ListParagraph"/>
        <w:numPr>
          <w:ilvl w:val="0"/>
          <w:numId w:val="1"/>
        </w:numPr>
        <w:jc w:val="both"/>
        <w:rPr>
          <w:rFonts w:ascii="Arial Narrow" w:hAnsi="Arial Narrow" w:cstheme="minorBidi"/>
          <w:sz w:val="20"/>
          <w:szCs w:val="20"/>
        </w:rPr>
      </w:pPr>
      <w:r w:rsidRPr="00545E9C">
        <w:rPr>
          <w:rFonts w:ascii="Arial Narrow" w:hAnsi="Arial Narrow" w:cstheme="minorBidi"/>
          <w:sz w:val="20"/>
          <w:szCs w:val="20"/>
        </w:rPr>
        <w:t>Khalid M, Hassan S, Saeed MS. Drug resistance pattern among AFB smear positive retreatment completed cases. Pak Med Res Council.  2015;21(1):5-8.</w:t>
      </w:r>
    </w:p>
    <w:p w14:paraId="72E5201F" w14:textId="1E67E11A" w:rsidR="00071CAF" w:rsidRDefault="00545E9C" w:rsidP="00545E9C">
      <w:pPr>
        <w:pStyle w:val="ListParagraph"/>
        <w:numPr>
          <w:ilvl w:val="0"/>
          <w:numId w:val="1"/>
        </w:numPr>
        <w:jc w:val="both"/>
        <w:rPr>
          <w:rFonts w:ascii="Arial Narrow" w:hAnsi="Arial Narrow" w:cstheme="minorBidi"/>
          <w:sz w:val="20"/>
          <w:szCs w:val="20"/>
        </w:rPr>
      </w:pPr>
      <w:proofErr w:type="spellStart"/>
      <w:r w:rsidRPr="00545E9C">
        <w:rPr>
          <w:rFonts w:ascii="Arial Narrow" w:hAnsi="Arial Narrow" w:cstheme="minorBidi"/>
          <w:sz w:val="20"/>
          <w:szCs w:val="20"/>
        </w:rPr>
        <w:t>Almani</w:t>
      </w:r>
      <w:proofErr w:type="spellEnd"/>
      <w:r w:rsidRPr="00545E9C">
        <w:rPr>
          <w:rFonts w:ascii="Arial Narrow" w:hAnsi="Arial Narrow" w:cstheme="minorBidi"/>
          <w:sz w:val="20"/>
          <w:szCs w:val="20"/>
        </w:rPr>
        <w:t xml:space="preserve"> SA, </w:t>
      </w:r>
      <w:proofErr w:type="spellStart"/>
      <w:r w:rsidRPr="00545E9C">
        <w:rPr>
          <w:rFonts w:ascii="Arial Narrow" w:hAnsi="Arial Narrow" w:cstheme="minorBidi"/>
          <w:sz w:val="20"/>
          <w:szCs w:val="20"/>
        </w:rPr>
        <w:t>Memon</w:t>
      </w:r>
      <w:proofErr w:type="spellEnd"/>
      <w:r w:rsidRPr="00545E9C">
        <w:rPr>
          <w:rFonts w:ascii="Arial Narrow" w:hAnsi="Arial Narrow" w:cstheme="minorBidi"/>
          <w:sz w:val="20"/>
          <w:szCs w:val="20"/>
        </w:rPr>
        <w:t xml:space="preserve"> NM, Qureshi AF. Drug resistant tuberculosis in Sindh. </w:t>
      </w:r>
      <w:r w:rsidR="006C68B1" w:rsidRPr="006C68B1">
        <w:rPr>
          <w:rFonts w:ascii="Arial Narrow" w:hAnsi="Arial Narrow" w:cstheme="minorBidi"/>
          <w:sz w:val="20"/>
          <w:szCs w:val="20"/>
        </w:rPr>
        <w:t>JCPSP</w:t>
      </w:r>
      <w:r w:rsidRPr="00545E9C">
        <w:rPr>
          <w:rFonts w:ascii="Arial Narrow" w:hAnsi="Arial Narrow" w:cstheme="minorBidi"/>
          <w:sz w:val="20"/>
          <w:szCs w:val="20"/>
        </w:rPr>
        <w:t>. 2002;12</w:t>
      </w:r>
      <w:r w:rsidR="006C68B1">
        <w:rPr>
          <w:rFonts w:ascii="Arial Narrow" w:hAnsi="Arial Narrow" w:cstheme="minorBidi"/>
          <w:sz w:val="20"/>
          <w:szCs w:val="20"/>
        </w:rPr>
        <w:t>(3)</w:t>
      </w:r>
      <w:r w:rsidRPr="00545E9C">
        <w:rPr>
          <w:rFonts w:ascii="Arial Narrow" w:hAnsi="Arial Narrow" w:cstheme="minorBidi"/>
          <w:sz w:val="20"/>
          <w:szCs w:val="20"/>
        </w:rPr>
        <w:t>:136-9.</w:t>
      </w:r>
    </w:p>
    <w:p w14:paraId="5B0E4430" w14:textId="77777777" w:rsidR="00B01E4B" w:rsidRPr="00326A33" w:rsidRDefault="00B01E4B" w:rsidP="00B01E4B">
      <w:pPr>
        <w:jc w:val="both"/>
        <w:rPr>
          <w:rFonts w:ascii="Arial Narrow" w:hAnsi="Arial Narrow" w:cstheme="minorBidi"/>
          <w:sz w:val="20"/>
          <w:szCs w:val="20"/>
        </w:rPr>
        <w:sectPr w:rsidR="00B01E4B" w:rsidRPr="00326A33" w:rsidSect="002463DB">
          <w:type w:val="continuous"/>
          <w:pgSz w:w="12240" w:h="15840" w:code="1"/>
          <w:pgMar w:top="720" w:right="720" w:bottom="720" w:left="720" w:header="288" w:footer="720" w:gutter="0"/>
          <w:cols w:num="2" w:space="720"/>
          <w:docGrid w:linePitch="360"/>
        </w:sectPr>
      </w:pPr>
    </w:p>
    <w:p w14:paraId="4D5ADA40" w14:textId="77777777" w:rsidR="00B01E4B" w:rsidRDefault="00B01E4B" w:rsidP="00B01E4B">
      <w:pPr>
        <w:jc w:val="center"/>
      </w:pPr>
    </w:p>
    <w:p w14:paraId="3173A9E9" w14:textId="77777777" w:rsidR="009311D2" w:rsidRDefault="009311D2" w:rsidP="00B01E4B">
      <w:pPr>
        <w:jc w:val="center"/>
      </w:pPr>
    </w:p>
    <w:p w14:paraId="3D4A0F42" w14:textId="77777777" w:rsidR="009311D2" w:rsidRDefault="009311D2" w:rsidP="00B01E4B">
      <w:pPr>
        <w:jc w:val="center"/>
      </w:pPr>
    </w:p>
    <w:p w14:paraId="5D3838FB" w14:textId="77777777" w:rsidR="009311D2" w:rsidRDefault="009311D2" w:rsidP="00B01E4B">
      <w:pPr>
        <w:jc w:val="center"/>
      </w:pPr>
    </w:p>
    <w:p w14:paraId="50EEE580" w14:textId="77777777" w:rsidR="00B01E4B" w:rsidRPr="009B20B0" w:rsidRDefault="00B01E4B" w:rsidP="009311D2">
      <w:pPr>
        <w:spacing w:after="120"/>
        <w:jc w:val="center"/>
        <w:rPr>
          <w:rFonts w:ascii="Bookman Old Style" w:hAnsi="Bookman Old Style"/>
          <w:b/>
          <w:bCs/>
          <w:caps/>
          <w:color w:val="0070C0"/>
          <w:sz w:val="22"/>
          <w:szCs w:val="22"/>
          <w:u w:val="dotted"/>
        </w:rPr>
      </w:pPr>
      <w:r w:rsidRPr="009B20B0">
        <w:rPr>
          <w:rFonts w:ascii="Bookman Old Style" w:hAnsi="Bookman Old Style"/>
          <w:b/>
          <w:bCs/>
          <w:caps/>
          <w:color w:val="0070C0"/>
          <w:sz w:val="22"/>
          <w:szCs w:val="22"/>
          <w:u w:val="dotted"/>
        </w:rPr>
        <w:t>Authorship And Contribution Declaration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0"/>
        <w:gridCol w:w="3770"/>
        <w:gridCol w:w="2340"/>
      </w:tblGrid>
      <w:tr w:rsidR="00B01E4B" w:rsidRPr="009B20B0" w14:paraId="00D5FF3F" w14:textId="77777777" w:rsidTr="008D0E5E">
        <w:trPr>
          <w:trHeight w:val="447"/>
          <w:jc w:val="center"/>
        </w:trPr>
        <w:tc>
          <w:tcPr>
            <w:tcW w:w="3690" w:type="dxa"/>
            <w:tcBorders>
              <w:top w:val="nil"/>
              <w:left w:val="nil"/>
              <w:bottom w:val="single" w:sz="4" w:space="0" w:color="auto"/>
              <w:right w:val="nil"/>
            </w:tcBorders>
            <w:shd w:val="clear" w:color="auto" w:fill="C9C9C9" w:themeFill="accent3" w:themeFillTint="99"/>
            <w:vAlign w:val="center"/>
          </w:tcPr>
          <w:p w14:paraId="77E7440D" w14:textId="77777777" w:rsidR="00B01E4B" w:rsidRPr="009B20B0" w:rsidRDefault="00B01E4B" w:rsidP="004C2A2E">
            <w:pPr>
              <w:rPr>
                <w:rFonts w:ascii="Arial Narrow" w:hAnsi="Arial Narrow"/>
                <w:b/>
                <w:bCs/>
                <w:sz w:val="20"/>
                <w:szCs w:val="20"/>
              </w:rPr>
            </w:pPr>
            <w:r w:rsidRPr="009B20B0">
              <w:rPr>
                <w:rFonts w:ascii="Arial Narrow" w:eastAsia="SimSun" w:hAnsi="Arial Narrow" w:cs="Times New Roman"/>
                <w:b/>
                <w:bCs/>
                <w:sz w:val="20"/>
                <w:szCs w:val="20"/>
                <w:lang w:eastAsia="zh-CN"/>
              </w:rPr>
              <w:t>AUTHORS</w:t>
            </w:r>
          </w:p>
        </w:tc>
        <w:tc>
          <w:tcPr>
            <w:tcW w:w="3770" w:type="dxa"/>
            <w:tcBorders>
              <w:top w:val="nil"/>
              <w:left w:val="nil"/>
              <w:bottom w:val="single" w:sz="4" w:space="0" w:color="auto"/>
              <w:right w:val="nil"/>
            </w:tcBorders>
            <w:shd w:val="clear" w:color="auto" w:fill="C9C9C9" w:themeFill="accent3" w:themeFillTint="99"/>
            <w:vAlign w:val="center"/>
          </w:tcPr>
          <w:p w14:paraId="7E2A9DC8" w14:textId="77777777" w:rsidR="00B01E4B" w:rsidRPr="009B20B0" w:rsidRDefault="00B01E4B" w:rsidP="004C2A2E">
            <w:pPr>
              <w:jc w:val="center"/>
              <w:rPr>
                <w:rFonts w:ascii="Arial Narrow" w:eastAsia="SimSun" w:hAnsi="Arial Narrow" w:cs="Times New Roman"/>
                <w:b/>
                <w:bCs/>
                <w:sz w:val="20"/>
                <w:szCs w:val="20"/>
                <w:lang w:eastAsia="zh-CN"/>
              </w:rPr>
            </w:pPr>
            <w:r w:rsidRPr="009B20B0">
              <w:rPr>
                <w:rFonts w:ascii="Arial Narrow" w:eastAsia="SimSun" w:hAnsi="Arial Narrow" w:cs="Times New Roman"/>
                <w:b/>
                <w:bCs/>
                <w:sz w:val="20"/>
                <w:szCs w:val="20"/>
                <w:lang w:eastAsia="zh-CN"/>
              </w:rPr>
              <w:t>Contribution to The Paper</w:t>
            </w:r>
          </w:p>
        </w:tc>
        <w:tc>
          <w:tcPr>
            <w:tcW w:w="2340" w:type="dxa"/>
            <w:tcBorders>
              <w:top w:val="nil"/>
              <w:left w:val="nil"/>
              <w:bottom w:val="single" w:sz="4" w:space="0" w:color="auto"/>
              <w:right w:val="nil"/>
            </w:tcBorders>
            <w:shd w:val="clear" w:color="auto" w:fill="C9C9C9" w:themeFill="accent3" w:themeFillTint="99"/>
            <w:vAlign w:val="center"/>
          </w:tcPr>
          <w:p w14:paraId="43F3F39F" w14:textId="77777777" w:rsidR="00B01E4B" w:rsidRPr="009B20B0" w:rsidRDefault="00B01E4B" w:rsidP="004C2A2E">
            <w:pPr>
              <w:jc w:val="center"/>
              <w:rPr>
                <w:rFonts w:ascii="Arial Narrow" w:eastAsia="SimSun" w:hAnsi="Arial Narrow" w:cs="Times New Roman"/>
                <w:b/>
                <w:bCs/>
                <w:sz w:val="20"/>
                <w:szCs w:val="20"/>
                <w:lang w:eastAsia="zh-CN"/>
              </w:rPr>
            </w:pPr>
            <w:r w:rsidRPr="009B20B0">
              <w:rPr>
                <w:rFonts w:ascii="Arial Narrow" w:eastAsia="SimSun" w:hAnsi="Arial Narrow" w:cs="Times New Roman"/>
                <w:b/>
                <w:bCs/>
                <w:sz w:val="20"/>
                <w:szCs w:val="20"/>
                <w:lang w:eastAsia="zh-CN"/>
              </w:rPr>
              <w:t>Signatures</w:t>
            </w:r>
          </w:p>
        </w:tc>
      </w:tr>
      <w:tr w:rsidR="00B01E4B" w:rsidRPr="009B20B0" w14:paraId="633BB84E" w14:textId="77777777" w:rsidTr="009B20B0">
        <w:trPr>
          <w:trHeight w:val="20"/>
          <w:jc w:val="center"/>
        </w:trPr>
        <w:tc>
          <w:tcPr>
            <w:tcW w:w="3690" w:type="dxa"/>
            <w:tcBorders>
              <w:top w:val="single" w:sz="4" w:space="0" w:color="auto"/>
              <w:left w:val="nil"/>
              <w:bottom w:val="dotted" w:sz="4" w:space="0" w:color="auto"/>
              <w:right w:val="nil"/>
            </w:tcBorders>
            <w:shd w:val="clear" w:color="auto" w:fill="auto"/>
            <w:vAlign w:val="center"/>
          </w:tcPr>
          <w:p w14:paraId="0C9B12AD" w14:textId="77777777" w:rsidR="00545E9C" w:rsidRPr="009B20B0" w:rsidRDefault="00545E9C" w:rsidP="00545E9C">
            <w:pPr>
              <w:rPr>
                <w:rFonts w:ascii="Arial Narrow" w:hAnsi="Arial Narrow"/>
                <w:b/>
                <w:bCs/>
                <w:sz w:val="20"/>
                <w:szCs w:val="20"/>
                <w:lang w:val="en-GB"/>
              </w:rPr>
            </w:pPr>
            <w:proofErr w:type="spellStart"/>
            <w:r w:rsidRPr="009B20B0">
              <w:rPr>
                <w:rFonts w:ascii="Arial Narrow" w:hAnsi="Arial Narrow"/>
                <w:b/>
                <w:bCs/>
                <w:sz w:val="20"/>
                <w:szCs w:val="20"/>
                <w:lang w:val="en-GB"/>
              </w:rPr>
              <w:t>Dr.</w:t>
            </w:r>
            <w:proofErr w:type="spellEnd"/>
            <w:r w:rsidRPr="009B20B0">
              <w:rPr>
                <w:rFonts w:ascii="Arial Narrow" w:hAnsi="Arial Narrow"/>
                <w:b/>
                <w:bCs/>
                <w:sz w:val="20"/>
                <w:szCs w:val="20"/>
                <w:lang w:val="en-GB"/>
              </w:rPr>
              <w:t xml:space="preserve"> </w:t>
            </w:r>
            <w:proofErr w:type="spellStart"/>
            <w:r w:rsidRPr="009B20B0">
              <w:rPr>
                <w:rFonts w:ascii="Arial Narrow" w:hAnsi="Arial Narrow"/>
                <w:b/>
                <w:bCs/>
                <w:sz w:val="20"/>
                <w:szCs w:val="20"/>
                <w:lang w:val="en-GB"/>
              </w:rPr>
              <w:t>Nighat</w:t>
            </w:r>
            <w:proofErr w:type="spellEnd"/>
            <w:r w:rsidRPr="009B20B0">
              <w:rPr>
                <w:rFonts w:ascii="Arial Narrow" w:hAnsi="Arial Narrow"/>
                <w:b/>
                <w:bCs/>
                <w:sz w:val="20"/>
                <w:szCs w:val="20"/>
                <w:lang w:val="en-GB"/>
              </w:rPr>
              <w:t xml:space="preserve"> Aslam </w:t>
            </w:r>
          </w:p>
          <w:p w14:paraId="342832F1" w14:textId="0FF72292" w:rsidR="00545E9C" w:rsidRPr="009B20B0" w:rsidRDefault="00545E9C" w:rsidP="00545E9C">
            <w:pPr>
              <w:rPr>
                <w:rFonts w:ascii="Arial Narrow" w:hAnsi="Arial Narrow"/>
                <w:sz w:val="20"/>
                <w:szCs w:val="20"/>
                <w:lang w:val="en-GB"/>
              </w:rPr>
            </w:pPr>
            <w:r w:rsidRPr="009B20B0">
              <w:rPr>
                <w:rFonts w:ascii="Arial Narrow" w:hAnsi="Arial Narrow"/>
                <w:sz w:val="20"/>
                <w:szCs w:val="20"/>
                <w:lang w:val="en-GB"/>
              </w:rPr>
              <w:t xml:space="preserve">Associate </w:t>
            </w:r>
            <w:r w:rsidR="009B20B0" w:rsidRPr="009B20B0">
              <w:rPr>
                <w:rFonts w:ascii="Arial Narrow" w:hAnsi="Arial Narrow"/>
                <w:sz w:val="20"/>
                <w:szCs w:val="20"/>
                <w:lang w:val="en-GB"/>
              </w:rPr>
              <w:t>Professor,</w:t>
            </w:r>
            <w:r w:rsidRPr="009B20B0">
              <w:rPr>
                <w:rFonts w:ascii="Arial Narrow" w:hAnsi="Arial Narrow"/>
                <w:sz w:val="20"/>
                <w:szCs w:val="20"/>
                <w:lang w:val="en-GB"/>
              </w:rPr>
              <w:t xml:space="preserve"> </w:t>
            </w:r>
            <w:r w:rsidR="009B20B0" w:rsidRPr="009B20B0">
              <w:rPr>
                <w:rFonts w:ascii="Arial Narrow" w:hAnsi="Arial Narrow"/>
                <w:sz w:val="20"/>
                <w:szCs w:val="20"/>
                <w:lang w:val="en-GB"/>
              </w:rPr>
              <w:t xml:space="preserve">Biochemistry </w:t>
            </w:r>
          </w:p>
          <w:p w14:paraId="28B5DAE7" w14:textId="778044B7" w:rsidR="00B01E4B" w:rsidRPr="009B20B0" w:rsidRDefault="00545E9C" w:rsidP="00545E9C">
            <w:pPr>
              <w:rPr>
                <w:rFonts w:ascii="Arial Narrow" w:hAnsi="Arial Narrow"/>
                <w:sz w:val="20"/>
                <w:szCs w:val="20"/>
              </w:rPr>
            </w:pPr>
            <w:r w:rsidRPr="009B20B0">
              <w:rPr>
                <w:rFonts w:ascii="Arial Narrow" w:hAnsi="Arial Narrow"/>
                <w:sz w:val="20"/>
                <w:szCs w:val="20"/>
                <w:lang w:val="en-GB"/>
              </w:rPr>
              <w:t>Independent Medical College, Faisalabad</w:t>
            </w:r>
          </w:p>
        </w:tc>
        <w:tc>
          <w:tcPr>
            <w:tcW w:w="3770" w:type="dxa"/>
            <w:tcBorders>
              <w:top w:val="single" w:sz="4" w:space="0" w:color="auto"/>
              <w:left w:val="nil"/>
              <w:bottom w:val="dotted" w:sz="4" w:space="0" w:color="auto"/>
              <w:right w:val="nil"/>
            </w:tcBorders>
            <w:shd w:val="clear" w:color="auto" w:fill="auto"/>
            <w:vAlign w:val="center"/>
          </w:tcPr>
          <w:p w14:paraId="639BA8F8" w14:textId="7485AF14" w:rsidR="009655A8" w:rsidRPr="009B20B0" w:rsidRDefault="009B20B0" w:rsidP="009655A8">
            <w:pPr>
              <w:jc w:val="center"/>
              <w:rPr>
                <w:rFonts w:ascii="Arial Narrow" w:hAnsi="Arial Narrow"/>
                <w:sz w:val="20"/>
                <w:szCs w:val="20"/>
              </w:rPr>
            </w:pPr>
            <w:r w:rsidRPr="009B20B0">
              <w:rPr>
                <w:rFonts w:ascii="Arial Narrow" w:hAnsi="Arial Narrow"/>
                <w:sz w:val="20"/>
                <w:szCs w:val="20"/>
              </w:rPr>
              <w:t>Corresponding Author, Data Collection,</w:t>
            </w:r>
          </w:p>
        </w:tc>
        <w:tc>
          <w:tcPr>
            <w:tcW w:w="2340" w:type="dxa"/>
            <w:tcBorders>
              <w:top w:val="single" w:sz="4" w:space="0" w:color="auto"/>
              <w:left w:val="nil"/>
              <w:bottom w:val="dotted" w:sz="4" w:space="0" w:color="auto"/>
              <w:right w:val="nil"/>
            </w:tcBorders>
            <w:shd w:val="clear" w:color="auto" w:fill="auto"/>
            <w:vAlign w:val="center"/>
          </w:tcPr>
          <w:p w14:paraId="65AE1A81" w14:textId="6BD47AC2" w:rsidR="00B01E4B" w:rsidRPr="009B20B0" w:rsidRDefault="009B20B0" w:rsidP="004C2A2E">
            <w:pPr>
              <w:jc w:val="center"/>
              <w:rPr>
                <w:rFonts w:ascii="Arial Narrow" w:hAnsi="Arial Narrow"/>
                <w:sz w:val="20"/>
                <w:szCs w:val="20"/>
              </w:rPr>
            </w:pPr>
            <w:r w:rsidRPr="009B20B0">
              <w:rPr>
                <w:sz w:val="20"/>
                <w:szCs w:val="20"/>
              </w:rPr>
              <w:object w:dxaOrig="2850" w:dyaOrig="840" w14:anchorId="68B46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31.8pt" o:ole="">
                  <v:imagedata r:id="rId10" o:title=""/>
                </v:shape>
                <o:OLEObject Type="Embed" ProgID="PBrush" ShapeID="_x0000_i1025" DrawAspect="Content" ObjectID="_1603088467" r:id="rId11"/>
              </w:object>
            </w:r>
          </w:p>
        </w:tc>
      </w:tr>
      <w:tr w:rsidR="009311D2" w:rsidRPr="009B20B0" w14:paraId="2F446A7B" w14:textId="77777777" w:rsidTr="009B20B0">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361E48E9" w14:textId="77777777" w:rsidR="00545E9C" w:rsidRPr="009B20B0" w:rsidRDefault="00545E9C" w:rsidP="00545E9C">
            <w:pPr>
              <w:rPr>
                <w:rFonts w:ascii="Arial Narrow" w:hAnsi="Arial Narrow"/>
                <w:b/>
                <w:bCs/>
                <w:iCs/>
                <w:sz w:val="20"/>
                <w:szCs w:val="20"/>
                <w:lang w:val="en-GB"/>
              </w:rPr>
            </w:pPr>
            <w:proofErr w:type="spellStart"/>
            <w:r w:rsidRPr="009B20B0">
              <w:rPr>
                <w:rFonts w:ascii="Arial Narrow" w:hAnsi="Arial Narrow"/>
                <w:b/>
                <w:bCs/>
                <w:iCs/>
                <w:sz w:val="20"/>
                <w:szCs w:val="20"/>
                <w:lang w:val="en-GB"/>
              </w:rPr>
              <w:t>Dr.</w:t>
            </w:r>
            <w:proofErr w:type="spellEnd"/>
            <w:r w:rsidRPr="009B20B0">
              <w:rPr>
                <w:rFonts w:ascii="Arial Narrow" w:hAnsi="Arial Narrow"/>
                <w:b/>
                <w:bCs/>
                <w:iCs/>
                <w:sz w:val="20"/>
                <w:szCs w:val="20"/>
                <w:lang w:val="en-GB"/>
              </w:rPr>
              <w:t xml:space="preserve"> Bushra Aslam</w:t>
            </w:r>
          </w:p>
          <w:p w14:paraId="42DFEDD5" w14:textId="41FB5D5C" w:rsidR="00545E9C" w:rsidRPr="009B20B0" w:rsidRDefault="00545E9C" w:rsidP="00545E9C">
            <w:pPr>
              <w:rPr>
                <w:rFonts w:ascii="Arial Narrow" w:hAnsi="Arial Narrow"/>
                <w:iCs/>
                <w:sz w:val="20"/>
                <w:szCs w:val="20"/>
                <w:lang w:val="en-GB"/>
              </w:rPr>
            </w:pPr>
            <w:r w:rsidRPr="009B20B0">
              <w:rPr>
                <w:rFonts w:ascii="Arial Narrow" w:hAnsi="Arial Narrow"/>
                <w:iCs/>
                <w:sz w:val="20"/>
                <w:szCs w:val="20"/>
                <w:lang w:val="en-GB"/>
              </w:rPr>
              <w:t>Assistant Professor</w:t>
            </w:r>
            <w:r w:rsidR="009B20B0" w:rsidRPr="009B20B0">
              <w:rPr>
                <w:rFonts w:ascii="Arial Narrow" w:hAnsi="Arial Narrow"/>
                <w:iCs/>
                <w:sz w:val="20"/>
                <w:szCs w:val="20"/>
                <w:lang w:val="en-GB"/>
              </w:rPr>
              <w:t>,</w:t>
            </w:r>
            <w:r w:rsidRPr="009B20B0">
              <w:rPr>
                <w:rFonts w:ascii="Arial Narrow" w:hAnsi="Arial Narrow"/>
                <w:iCs/>
                <w:sz w:val="20"/>
                <w:szCs w:val="20"/>
                <w:lang w:val="en-GB"/>
              </w:rPr>
              <w:t xml:space="preserve"> Physiology</w:t>
            </w:r>
          </w:p>
          <w:p w14:paraId="4F26AEFD" w14:textId="72708E20" w:rsidR="00C461D4" w:rsidRPr="009B20B0" w:rsidRDefault="00545E9C" w:rsidP="00545E9C">
            <w:pPr>
              <w:rPr>
                <w:rFonts w:ascii="Arial Narrow" w:hAnsi="Arial Narrow"/>
                <w:iCs/>
                <w:sz w:val="20"/>
                <w:szCs w:val="20"/>
                <w:lang w:val="en-GB"/>
              </w:rPr>
            </w:pPr>
            <w:r w:rsidRPr="009B20B0">
              <w:rPr>
                <w:rFonts w:ascii="Arial Narrow" w:hAnsi="Arial Narrow"/>
                <w:iCs/>
                <w:sz w:val="20"/>
                <w:szCs w:val="20"/>
                <w:lang w:val="en-GB"/>
              </w:rPr>
              <w:t>Independent Medical College, Faisalabad</w:t>
            </w:r>
          </w:p>
        </w:tc>
        <w:tc>
          <w:tcPr>
            <w:tcW w:w="3770" w:type="dxa"/>
            <w:tcBorders>
              <w:top w:val="dotted" w:sz="4" w:space="0" w:color="auto"/>
              <w:left w:val="nil"/>
              <w:bottom w:val="dotted" w:sz="4" w:space="0" w:color="auto"/>
              <w:right w:val="nil"/>
            </w:tcBorders>
            <w:shd w:val="clear" w:color="auto" w:fill="auto"/>
            <w:vAlign w:val="center"/>
          </w:tcPr>
          <w:p w14:paraId="1A13EEE3" w14:textId="77019903" w:rsidR="009311D2" w:rsidRPr="009B20B0" w:rsidRDefault="009B20B0" w:rsidP="009B20B0">
            <w:pPr>
              <w:jc w:val="center"/>
              <w:rPr>
                <w:rFonts w:ascii="Arial Narrow" w:hAnsi="Arial Narrow"/>
                <w:sz w:val="20"/>
                <w:szCs w:val="20"/>
              </w:rPr>
            </w:pPr>
            <w:r w:rsidRPr="009B20B0">
              <w:rPr>
                <w:rFonts w:ascii="Arial Narrow" w:hAnsi="Arial Narrow"/>
                <w:sz w:val="20"/>
                <w:szCs w:val="20"/>
              </w:rPr>
              <w:t>References Writing and Final Layout</w:t>
            </w:r>
          </w:p>
        </w:tc>
        <w:tc>
          <w:tcPr>
            <w:tcW w:w="2340" w:type="dxa"/>
            <w:tcBorders>
              <w:top w:val="dotted" w:sz="4" w:space="0" w:color="auto"/>
              <w:left w:val="nil"/>
              <w:bottom w:val="dotted" w:sz="4" w:space="0" w:color="auto"/>
              <w:right w:val="nil"/>
            </w:tcBorders>
            <w:shd w:val="clear" w:color="auto" w:fill="auto"/>
            <w:vAlign w:val="center"/>
          </w:tcPr>
          <w:p w14:paraId="09C03F2D" w14:textId="3B5321C9" w:rsidR="009311D2" w:rsidRPr="009B20B0" w:rsidRDefault="009B20B0" w:rsidP="004C2A2E">
            <w:pPr>
              <w:jc w:val="center"/>
              <w:rPr>
                <w:rFonts w:ascii="Arial Narrow" w:hAnsi="Arial Narrow"/>
                <w:sz w:val="20"/>
                <w:szCs w:val="20"/>
              </w:rPr>
            </w:pPr>
            <w:r w:rsidRPr="009B20B0">
              <w:rPr>
                <w:sz w:val="20"/>
                <w:szCs w:val="20"/>
              </w:rPr>
              <w:object w:dxaOrig="2430" w:dyaOrig="765" w14:anchorId="1BEF0743">
                <v:shape id="_x0000_i1026" type="#_x0000_t75" style="width:80.4pt;height:30.85pt" o:ole="">
                  <v:imagedata r:id="rId12" o:title=""/>
                </v:shape>
                <o:OLEObject Type="Embed" ProgID="PBrush" ShapeID="_x0000_i1026" DrawAspect="Content" ObjectID="_1603088468" r:id="rId13"/>
              </w:object>
            </w:r>
          </w:p>
        </w:tc>
      </w:tr>
      <w:tr w:rsidR="00545E9C" w:rsidRPr="009B20B0" w14:paraId="5B9F62B8" w14:textId="77777777" w:rsidTr="009B20B0">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71AC8D85" w14:textId="03CCCE1B" w:rsidR="00545E9C" w:rsidRPr="009B20B0" w:rsidRDefault="009B20B0" w:rsidP="00545E9C">
            <w:pPr>
              <w:rPr>
                <w:rFonts w:ascii="Arial Narrow" w:hAnsi="Arial Narrow"/>
                <w:b/>
                <w:bCs/>
                <w:iCs/>
                <w:sz w:val="20"/>
                <w:szCs w:val="20"/>
                <w:lang w:val="en-GB"/>
              </w:rPr>
            </w:pPr>
            <w:proofErr w:type="spellStart"/>
            <w:r w:rsidRPr="009B20B0">
              <w:rPr>
                <w:rFonts w:ascii="Arial Narrow" w:hAnsi="Arial Narrow"/>
                <w:b/>
                <w:bCs/>
                <w:iCs/>
                <w:sz w:val="20"/>
                <w:szCs w:val="20"/>
                <w:lang w:val="en-GB"/>
              </w:rPr>
              <w:t>Dr.</w:t>
            </w:r>
            <w:proofErr w:type="spellEnd"/>
            <w:r w:rsidRPr="009B20B0">
              <w:rPr>
                <w:rFonts w:ascii="Arial Narrow" w:hAnsi="Arial Narrow"/>
                <w:b/>
                <w:bCs/>
                <w:iCs/>
                <w:sz w:val="20"/>
                <w:szCs w:val="20"/>
                <w:lang w:val="en-GB"/>
              </w:rPr>
              <w:t xml:space="preserve"> </w:t>
            </w:r>
            <w:r w:rsidR="00545E9C" w:rsidRPr="009B20B0">
              <w:rPr>
                <w:rFonts w:ascii="Arial Narrow" w:hAnsi="Arial Narrow"/>
                <w:b/>
                <w:bCs/>
                <w:iCs/>
                <w:sz w:val="20"/>
                <w:szCs w:val="20"/>
                <w:lang w:val="en-GB"/>
              </w:rPr>
              <w:t>Iqra Yaqoob</w:t>
            </w:r>
          </w:p>
          <w:p w14:paraId="03BE1398" w14:textId="77777777" w:rsidR="00545E9C" w:rsidRPr="009B20B0" w:rsidRDefault="00545E9C" w:rsidP="00545E9C">
            <w:pPr>
              <w:rPr>
                <w:rFonts w:ascii="Arial Narrow" w:hAnsi="Arial Narrow"/>
                <w:iCs/>
                <w:sz w:val="20"/>
                <w:szCs w:val="20"/>
                <w:lang w:val="en-GB"/>
              </w:rPr>
            </w:pPr>
            <w:r w:rsidRPr="009B20B0">
              <w:rPr>
                <w:rFonts w:ascii="Arial Narrow" w:hAnsi="Arial Narrow"/>
                <w:iCs/>
                <w:sz w:val="20"/>
                <w:szCs w:val="20"/>
                <w:lang w:val="en-GB"/>
              </w:rPr>
              <w:t>House Officer,</w:t>
            </w:r>
          </w:p>
          <w:p w14:paraId="28AEFECA" w14:textId="67318963" w:rsidR="00545E9C" w:rsidRPr="009B20B0" w:rsidRDefault="00545E9C" w:rsidP="00545E9C">
            <w:pPr>
              <w:rPr>
                <w:rFonts w:ascii="Arial Narrow" w:hAnsi="Arial Narrow"/>
                <w:iCs/>
                <w:sz w:val="20"/>
                <w:szCs w:val="20"/>
                <w:lang w:val="en-GB"/>
              </w:rPr>
            </w:pPr>
            <w:r w:rsidRPr="009B20B0">
              <w:rPr>
                <w:rFonts w:ascii="Arial Narrow" w:hAnsi="Arial Narrow"/>
                <w:iCs/>
                <w:sz w:val="20"/>
                <w:szCs w:val="20"/>
                <w:lang w:val="en-GB"/>
              </w:rPr>
              <w:t>Services Hospital, Lahore</w:t>
            </w:r>
          </w:p>
        </w:tc>
        <w:tc>
          <w:tcPr>
            <w:tcW w:w="3770" w:type="dxa"/>
            <w:tcBorders>
              <w:top w:val="dotted" w:sz="4" w:space="0" w:color="auto"/>
              <w:left w:val="nil"/>
              <w:bottom w:val="dotted" w:sz="4" w:space="0" w:color="auto"/>
              <w:right w:val="nil"/>
            </w:tcBorders>
            <w:shd w:val="clear" w:color="auto" w:fill="auto"/>
            <w:vAlign w:val="center"/>
          </w:tcPr>
          <w:p w14:paraId="5C714394" w14:textId="5FD57DDB" w:rsidR="00545E9C" w:rsidRPr="009B20B0" w:rsidRDefault="009B20B0" w:rsidP="009B20B0">
            <w:pPr>
              <w:jc w:val="center"/>
              <w:rPr>
                <w:rFonts w:ascii="Arial Narrow" w:hAnsi="Arial Narrow"/>
                <w:sz w:val="20"/>
                <w:szCs w:val="20"/>
              </w:rPr>
            </w:pPr>
            <w:r w:rsidRPr="009B20B0">
              <w:rPr>
                <w:rFonts w:ascii="Arial Narrow" w:hAnsi="Arial Narrow"/>
                <w:sz w:val="20"/>
                <w:szCs w:val="20"/>
              </w:rPr>
              <w:t>Manuscript Writing</w:t>
            </w:r>
          </w:p>
        </w:tc>
        <w:tc>
          <w:tcPr>
            <w:tcW w:w="2340" w:type="dxa"/>
            <w:tcBorders>
              <w:top w:val="dotted" w:sz="4" w:space="0" w:color="auto"/>
              <w:left w:val="nil"/>
              <w:bottom w:val="dotted" w:sz="4" w:space="0" w:color="auto"/>
              <w:right w:val="nil"/>
            </w:tcBorders>
            <w:shd w:val="clear" w:color="auto" w:fill="auto"/>
            <w:vAlign w:val="center"/>
          </w:tcPr>
          <w:p w14:paraId="003A6773" w14:textId="446FC1FC" w:rsidR="00545E9C" w:rsidRPr="009B20B0" w:rsidRDefault="009B20B0" w:rsidP="004C2A2E">
            <w:pPr>
              <w:jc w:val="center"/>
              <w:rPr>
                <w:rFonts w:ascii="Arial Narrow" w:hAnsi="Arial Narrow"/>
                <w:sz w:val="20"/>
                <w:szCs w:val="20"/>
              </w:rPr>
            </w:pPr>
            <w:r w:rsidRPr="009B20B0">
              <w:rPr>
                <w:sz w:val="20"/>
                <w:szCs w:val="20"/>
              </w:rPr>
              <w:object w:dxaOrig="2685" w:dyaOrig="660" w14:anchorId="6E076807">
                <v:shape id="_x0000_i1027" type="#_x0000_t75" style="width:71.05pt;height:30.85pt" o:ole="">
                  <v:imagedata r:id="rId14" o:title=""/>
                </v:shape>
                <o:OLEObject Type="Embed" ProgID="PBrush" ShapeID="_x0000_i1027" DrawAspect="Content" ObjectID="_1603088469" r:id="rId15"/>
              </w:object>
            </w:r>
          </w:p>
        </w:tc>
      </w:tr>
    </w:tbl>
    <w:p w14:paraId="6EB5AEF2" w14:textId="77777777" w:rsidR="00B01E4B" w:rsidRPr="00B01E4B" w:rsidRDefault="00B01E4B" w:rsidP="00B01E4B">
      <w:pPr>
        <w:jc w:val="both"/>
      </w:pPr>
    </w:p>
    <w:p w14:paraId="4B0577F1" w14:textId="77777777" w:rsidR="00B01E4B" w:rsidRDefault="00B01E4B" w:rsidP="00B01E4B">
      <w:pPr>
        <w:jc w:val="both"/>
        <w:sectPr w:rsidR="00B01E4B" w:rsidSect="00B01E4B">
          <w:type w:val="continuous"/>
          <w:pgSz w:w="12240" w:h="15840" w:code="1"/>
          <w:pgMar w:top="720" w:right="720" w:bottom="720" w:left="720" w:header="288" w:footer="720" w:gutter="0"/>
          <w:cols w:space="720"/>
          <w:docGrid w:linePitch="360"/>
        </w:sectPr>
      </w:pPr>
    </w:p>
    <w:p w14:paraId="2BD74679" w14:textId="77777777" w:rsidR="00B01E4B" w:rsidRPr="00B01E4B" w:rsidRDefault="00B01E4B" w:rsidP="00B01E4B">
      <w:pPr>
        <w:jc w:val="both"/>
      </w:pPr>
    </w:p>
    <w:sectPr w:rsidR="00B01E4B" w:rsidRPr="00B01E4B" w:rsidSect="002463DB">
      <w:type w:val="continuous"/>
      <w:pgSz w:w="12240" w:h="15840" w:code="1"/>
      <w:pgMar w:top="720" w:right="720" w:bottom="720" w:left="720" w:header="28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D7CE3" w14:textId="77777777" w:rsidR="00F603A9" w:rsidRDefault="00F603A9" w:rsidP="00674AC7">
      <w:r>
        <w:separator/>
      </w:r>
    </w:p>
  </w:endnote>
  <w:endnote w:type="continuationSeparator" w:id="0">
    <w:p w14:paraId="6D9D24B5" w14:textId="77777777" w:rsidR="00F603A9" w:rsidRDefault="00F603A9" w:rsidP="006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D66" w14:textId="38819DD8" w:rsidR="00656020" w:rsidRPr="00D3173D" w:rsidRDefault="005D7838" w:rsidP="00D3173D">
    <w:pPr>
      <w:pStyle w:val="Footer"/>
      <w:jc w:val="right"/>
      <w:rPr>
        <w:rFonts w:ascii="Arial Narrow" w:hAnsi="Arial Narrow"/>
        <w:b/>
        <w:bCs/>
      </w:rPr>
    </w:pPr>
    <w:r>
      <w:rPr>
        <w:rFonts w:ascii="Arial Narrow" w:hAnsi="Arial Narrow"/>
        <w:b/>
        <w:bCs/>
        <w:shd w:val="clear" w:color="auto" w:fill="BDD6EE" w:themeFill="accent1" w:themeFillTint="66"/>
      </w:rPr>
      <w:t>APMC Volume 12, Number 3</w:t>
    </w:r>
    <w:r w:rsidRPr="00B53A46">
      <w:rPr>
        <w:rFonts w:ascii="Arial Narrow" w:hAnsi="Arial Narrow"/>
        <w:b/>
        <w:bCs/>
        <w:shd w:val="clear" w:color="auto" w:fill="BDD6EE" w:themeFill="accent1" w:themeFillTint="66"/>
      </w:rPr>
      <w:t xml:space="preserve"> </w:t>
    </w:r>
    <w:r>
      <w:rPr>
        <w:rFonts w:ascii="Arial Narrow" w:hAnsi="Arial Narrow"/>
        <w:b/>
        <w:bCs/>
        <w:shd w:val="clear" w:color="auto" w:fill="BDD6EE" w:themeFill="accent1" w:themeFillTint="66"/>
      </w:rPr>
      <w:t xml:space="preserve">     July</w:t>
    </w:r>
    <w:r w:rsidRPr="00B53A46">
      <w:rPr>
        <w:rFonts w:ascii="Arial Narrow" w:hAnsi="Arial Narrow"/>
        <w:b/>
        <w:bCs/>
        <w:shd w:val="clear" w:color="auto" w:fill="BDD6EE" w:themeFill="accent1" w:themeFillTint="66"/>
      </w:rPr>
      <w:t xml:space="preserve"> – </w:t>
    </w:r>
    <w:r>
      <w:rPr>
        <w:rFonts w:ascii="Arial Narrow" w:hAnsi="Arial Narrow"/>
        <w:b/>
        <w:bCs/>
        <w:shd w:val="clear" w:color="auto" w:fill="BDD6EE" w:themeFill="accent1" w:themeFillTint="66"/>
      </w:rPr>
      <w:t>September</w:t>
    </w:r>
    <w:r w:rsidRPr="00B53A46">
      <w:rPr>
        <w:rFonts w:ascii="Arial Narrow" w:hAnsi="Arial Narrow"/>
        <w:b/>
        <w:bCs/>
        <w:shd w:val="clear" w:color="auto" w:fill="BDD6EE" w:themeFill="accent1" w:themeFillTint="66"/>
      </w:rPr>
      <w:t xml:space="preserve"> 201</w:t>
    </w:r>
    <w:r>
      <w:rPr>
        <w:rFonts w:ascii="Arial Narrow" w:hAnsi="Arial Narrow"/>
        <w:b/>
        <w:bCs/>
        <w:shd w:val="clear" w:color="auto" w:fill="BDD6EE" w:themeFill="accent1" w:themeFillTint="66"/>
      </w:rPr>
      <w:t xml:space="preserve">8    </w:t>
    </w:r>
    <w:r w:rsidRPr="00B53A46">
      <w:rPr>
        <w:rFonts w:ascii="Arial Narrow" w:hAnsi="Arial Narrow"/>
        <w:b/>
        <w:bCs/>
        <w:shd w:val="clear" w:color="auto" w:fill="BDD6EE" w:themeFill="accent1" w:themeFillTint="66"/>
      </w:rPr>
      <w:t xml:space="preserve">                   www.apmc.com.pk      </w:t>
    </w:r>
    <w:r>
      <w:rPr>
        <w:rFonts w:ascii="Arial Narrow" w:hAnsi="Arial Narrow"/>
        <w:b/>
        <w:bCs/>
        <w:shd w:val="clear" w:color="auto" w:fill="BDD6EE" w:themeFill="accent1" w:themeFillTint="66"/>
      </w:rPr>
      <w:t xml:space="preserve">    </w:t>
    </w:r>
    <w:r w:rsidRPr="00B53A46">
      <w:rPr>
        <w:rFonts w:ascii="Arial Narrow" w:hAnsi="Arial Narrow"/>
        <w:b/>
        <w:bCs/>
        <w:shd w:val="clear" w:color="auto" w:fill="BDD6EE" w:themeFill="accent1" w:themeFillTint="66"/>
      </w:rPr>
      <w:t xml:space="preserve">                                 </w:t>
    </w:r>
    <w:sdt>
      <w:sdtPr>
        <w:rPr>
          <w:rFonts w:ascii="Arial Narrow" w:hAnsi="Arial Narrow"/>
          <w:b/>
          <w:bCs/>
          <w:shd w:val="clear" w:color="auto" w:fill="BDD6EE" w:themeFill="accent1" w:themeFillTint="66"/>
        </w:rPr>
        <w:id w:val="534935867"/>
        <w:docPartObj>
          <w:docPartGallery w:val="Page Numbers (Bottom of Page)"/>
          <w:docPartUnique/>
        </w:docPartObj>
      </w:sdtPr>
      <w:sdtEndPr>
        <w:rPr>
          <w:noProof/>
        </w:rPr>
      </w:sdtEndPr>
      <w:sdtContent>
        <w:r w:rsidRPr="00B53A46">
          <w:rPr>
            <w:rFonts w:ascii="Arial Narrow" w:hAnsi="Arial Narrow"/>
            <w:b/>
            <w:bCs/>
            <w:shd w:val="clear" w:color="auto" w:fill="BDD6EE" w:themeFill="accent1" w:themeFillTint="66"/>
          </w:rPr>
          <w:fldChar w:fldCharType="begin"/>
        </w:r>
        <w:r w:rsidRPr="00B53A46">
          <w:rPr>
            <w:rFonts w:ascii="Arial Narrow" w:hAnsi="Arial Narrow"/>
            <w:b/>
            <w:bCs/>
            <w:shd w:val="clear" w:color="auto" w:fill="BDD6EE" w:themeFill="accent1" w:themeFillTint="66"/>
          </w:rPr>
          <w:instrText xml:space="preserve"> PAGE   \* MERGEFORMAT </w:instrText>
        </w:r>
        <w:r w:rsidRPr="00B53A46">
          <w:rPr>
            <w:rFonts w:ascii="Arial Narrow" w:hAnsi="Arial Narrow"/>
            <w:b/>
            <w:bCs/>
            <w:shd w:val="clear" w:color="auto" w:fill="BDD6EE" w:themeFill="accent1" w:themeFillTint="66"/>
          </w:rPr>
          <w:fldChar w:fldCharType="separate"/>
        </w:r>
        <w:r>
          <w:rPr>
            <w:rFonts w:ascii="Arial Narrow" w:hAnsi="Arial Narrow"/>
            <w:b/>
            <w:bCs/>
            <w:shd w:val="clear" w:color="auto" w:fill="BDD6EE" w:themeFill="accent1" w:themeFillTint="66"/>
          </w:rPr>
          <w:t>50</w:t>
        </w:r>
        <w:r w:rsidRPr="00B53A46">
          <w:rPr>
            <w:rFonts w:ascii="Arial Narrow" w:hAnsi="Arial Narrow"/>
            <w:b/>
            <w:bCs/>
            <w:noProof/>
            <w:shd w:val="clear" w:color="auto" w:fill="BDD6EE" w:themeFill="accent1" w:themeFillTint="6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4B67" w14:textId="77777777" w:rsidR="00F603A9" w:rsidRDefault="00F603A9" w:rsidP="00674AC7">
      <w:r>
        <w:separator/>
      </w:r>
    </w:p>
  </w:footnote>
  <w:footnote w:type="continuationSeparator" w:id="0">
    <w:p w14:paraId="128C95C7" w14:textId="77777777" w:rsidR="00F603A9" w:rsidRDefault="00F603A9" w:rsidP="0067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2E81" w14:textId="77777777" w:rsidR="00674AC7" w:rsidRPr="003253E6" w:rsidRDefault="00B90A86" w:rsidP="00B90A86">
    <w:pPr>
      <w:pStyle w:val="Header"/>
      <w:jc w:val="both"/>
      <w:rPr>
        <w:color w:val="0070C0"/>
        <w:u w:val="thick"/>
        <w14:shadow w14:blurRad="50800" w14:dist="38100" w14:dir="16200000" w14:sx="100000" w14:sy="100000" w14:kx="0" w14:ky="0" w14:algn="b">
          <w14:srgbClr w14:val="000000">
            <w14:alpha w14:val="60000"/>
          </w14:srgbClr>
        </w14:shadow>
      </w:rPr>
    </w:pP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719"/>
    <w:multiLevelType w:val="hybridMultilevel"/>
    <w:tmpl w:val="11788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C7"/>
    <w:rsid w:val="000009A8"/>
    <w:rsid w:val="0001004F"/>
    <w:rsid w:val="000669E6"/>
    <w:rsid w:val="00071CAF"/>
    <w:rsid w:val="00076682"/>
    <w:rsid w:val="000A1BB1"/>
    <w:rsid w:val="000D5D13"/>
    <w:rsid w:val="000E038B"/>
    <w:rsid w:val="00103EE0"/>
    <w:rsid w:val="001103DF"/>
    <w:rsid w:val="001B2CED"/>
    <w:rsid w:val="001C2551"/>
    <w:rsid w:val="001E2C7C"/>
    <w:rsid w:val="001F0FAD"/>
    <w:rsid w:val="0021605B"/>
    <w:rsid w:val="0024304D"/>
    <w:rsid w:val="00244E00"/>
    <w:rsid w:val="002463DB"/>
    <w:rsid w:val="00255C98"/>
    <w:rsid w:val="00275EE0"/>
    <w:rsid w:val="00300E76"/>
    <w:rsid w:val="00321985"/>
    <w:rsid w:val="003253E6"/>
    <w:rsid w:val="00326A33"/>
    <w:rsid w:val="003640DD"/>
    <w:rsid w:val="00367B28"/>
    <w:rsid w:val="003956A1"/>
    <w:rsid w:val="003C203D"/>
    <w:rsid w:val="003C68DB"/>
    <w:rsid w:val="00431AFE"/>
    <w:rsid w:val="004660AA"/>
    <w:rsid w:val="004737FC"/>
    <w:rsid w:val="00483CDB"/>
    <w:rsid w:val="00534BAF"/>
    <w:rsid w:val="00534FF9"/>
    <w:rsid w:val="00545E9C"/>
    <w:rsid w:val="00562B09"/>
    <w:rsid w:val="00566A30"/>
    <w:rsid w:val="005961A7"/>
    <w:rsid w:val="005D4A35"/>
    <w:rsid w:val="005D7838"/>
    <w:rsid w:val="005E3446"/>
    <w:rsid w:val="006464C3"/>
    <w:rsid w:val="00656020"/>
    <w:rsid w:val="00674AC7"/>
    <w:rsid w:val="00683E53"/>
    <w:rsid w:val="006C68B1"/>
    <w:rsid w:val="006E7FF3"/>
    <w:rsid w:val="007123AD"/>
    <w:rsid w:val="00766D22"/>
    <w:rsid w:val="0078633B"/>
    <w:rsid w:val="00800B5E"/>
    <w:rsid w:val="0080759B"/>
    <w:rsid w:val="0086284B"/>
    <w:rsid w:val="008745AB"/>
    <w:rsid w:val="00876210"/>
    <w:rsid w:val="00892407"/>
    <w:rsid w:val="008C72CA"/>
    <w:rsid w:val="008D0E5E"/>
    <w:rsid w:val="008E376A"/>
    <w:rsid w:val="008E3FCB"/>
    <w:rsid w:val="0091036C"/>
    <w:rsid w:val="009311D2"/>
    <w:rsid w:val="009655A8"/>
    <w:rsid w:val="009B20B0"/>
    <w:rsid w:val="00A03E97"/>
    <w:rsid w:val="00AA746C"/>
    <w:rsid w:val="00AB385C"/>
    <w:rsid w:val="00AB4E09"/>
    <w:rsid w:val="00AC3A58"/>
    <w:rsid w:val="00AD7742"/>
    <w:rsid w:val="00AE2E40"/>
    <w:rsid w:val="00B01E4B"/>
    <w:rsid w:val="00B43B20"/>
    <w:rsid w:val="00B53A46"/>
    <w:rsid w:val="00B72CA9"/>
    <w:rsid w:val="00B90A86"/>
    <w:rsid w:val="00BE4A58"/>
    <w:rsid w:val="00C15AF7"/>
    <w:rsid w:val="00C23D8A"/>
    <w:rsid w:val="00C461D4"/>
    <w:rsid w:val="00C51910"/>
    <w:rsid w:val="00C618E8"/>
    <w:rsid w:val="00C72EF4"/>
    <w:rsid w:val="00C7326A"/>
    <w:rsid w:val="00C80756"/>
    <w:rsid w:val="00CC0E96"/>
    <w:rsid w:val="00CC305B"/>
    <w:rsid w:val="00CD4D66"/>
    <w:rsid w:val="00CE5D79"/>
    <w:rsid w:val="00CF3F06"/>
    <w:rsid w:val="00D124CE"/>
    <w:rsid w:val="00D23FD7"/>
    <w:rsid w:val="00D24E25"/>
    <w:rsid w:val="00D3173D"/>
    <w:rsid w:val="00D4618C"/>
    <w:rsid w:val="00D47F53"/>
    <w:rsid w:val="00D57102"/>
    <w:rsid w:val="00D66B6B"/>
    <w:rsid w:val="00D748BF"/>
    <w:rsid w:val="00D77587"/>
    <w:rsid w:val="00D953AC"/>
    <w:rsid w:val="00DA233D"/>
    <w:rsid w:val="00DE2C22"/>
    <w:rsid w:val="00DE332B"/>
    <w:rsid w:val="00E15BDD"/>
    <w:rsid w:val="00E35EC6"/>
    <w:rsid w:val="00E56BC2"/>
    <w:rsid w:val="00E62102"/>
    <w:rsid w:val="00E87636"/>
    <w:rsid w:val="00E93459"/>
    <w:rsid w:val="00EF5C1F"/>
    <w:rsid w:val="00F02DB7"/>
    <w:rsid w:val="00F23BFC"/>
    <w:rsid w:val="00F603A9"/>
    <w:rsid w:val="00F96799"/>
    <w:rsid w:val="00FB011C"/>
    <w:rsid w:val="00FB653B"/>
    <w:rsid w:val="00FD6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E6BE"/>
  <w15:chartTrackingRefBased/>
  <w15:docId w15:val="{75C0D6E9-152D-4C13-AF4A-7D7D4CF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AC7"/>
    <w:pPr>
      <w:tabs>
        <w:tab w:val="center" w:pos="4680"/>
        <w:tab w:val="right" w:pos="9360"/>
      </w:tabs>
    </w:pPr>
  </w:style>
  <w:style w:type="character" w:customStyle="1" w:styleId="HeaderChar">
    <w:name w:val="Header Char"/>
    <w:basedOn w:val="DefaultParagraphFont"/>
    <w:link w:val="Header"/>
    <w:uiPriority w:val="99"/>
    <w:rsid w:val="00674AC7"/>
  </w:style>
  <w:style w:type="paragraph" w:styleId="Footer">
    <w:name w:val="footer"/>
    <w:basedOn w:val="Normal"/>
    <w:link w:val="FooterChar"/>
    <w:uiPriority w:val="99"/>
    <w:unhideWhenUsed/>
    <w:rsid w:val="00674AC7"/>
    <w:pPr>
      <w:tabs>
        <w:tab w:val="center" w:pos="4680"/>
        <w:tab w:val="right" w:pos="9360"/>
      </w:tabs>
    </w:pPr>
  </w:style>
  <w:style w:type="character" w:customStyle="1" w:styleId="FooterChar">
    <w:name w:val="Footer Char"/>
    <w:basedOn w:val="DefaultParagraphFont"/>
    <w:link w:val="Footer"/>
    <w:uiPriority w:val="99"/>
    <w:rsid w:val="00674AC7"/>
  </w:style>
  <w:style w:type="table" w:styleId="TableGrid">
    <w:name w:val="Table Grid"/>
    <w:basedOn w:val="TableNormal"/>
    <w:uiPriority w:val="39"/>
    <w:rsid w:val="00C5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4B"/>
    <w:pPr>
      <w:ind w:left="720"/>
      <w:contextualSpacing/>
    </w:pPr>
  </w:style>
  <w:style w:type="character" w:styleId="Hyperlink">
    <w:name w:val="Hyperlink"/>
    <w:basedOn w:val="DefaultParagraphFont"/>
    <w:uiPriority w:val="99"/>
    <w:unhideWhenUsed/>
    <w:rsid w:val="00656020"/>
    <w:rPr>
      <w:color w:val="0563C1" w:themeColor="hyperlink"/>
      <w:u w:val="single"/>
    </w:rPr>
  </w:style>
  <w:style w:type="paragraph" w:styleId="BalloonText">
    <w:name w:val="Balloon Text"/>
    <w:basedOn w:val="Normal"/>
    <w:link w:val="BalloonTextChar"/>
    <w:uiPriority w:val="99"/>
    <w:semiHidden/>
    <w:unhideWhenUsed/>
    <w:rsid w:val="00B53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75AC-9BE8-4BC5-A6A9-2B76EDAB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dc:creator>
  <cp:keywords/>
  <dc:description/>
  <cp:lastModifiedBy>Urology APMC</cp:lastModifiedBy>
  <cp:revision>36</cp:revision>
  <cp:lastPrinted>2017-02-11T07:36:00Z</cp:lastPrinted>
  <dcterms:created xsi:type="dcterms:W3CDTF">2018-10-02T04:48:00Z</dcterms:created>
  <dcterms:modified xsi:type="dcterms:W3CDTF">2018-11-07T04:35:00Z</dcterms:modified>
</cp:coreProperties>
</file>